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1039">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14:paraId="3345402F">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14:paraId="7AF465B8">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14:paraId="73B62369">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谈判项目编号：</w:t>
      </w:r>
      <w:r>
        <w:rPr>
          <w:rFonts w:hint="eastAsia" w:ascii="仿宋" w:hAnsi="仿宋" w:eastAsia="仿宋" w:cs="仿宋"/>
          <w:sz w:val="28"/>
          <w:szCs w:val="28"/>
          <w:u w:val="single"/>
          <w:lang w:val="en-US" w:eastAsia="zh-CN"/>
        </w:rPr>
        <w:t>YGCG2026095</w:t>
      </w:r>
      <w:r>
        <w:rPr>
          <w:rFonts w:hint="eastAsia" w:ascii="仿宋" w:hAnsi="仿宋" w:eastAsia="仿宋" w:cs="仿宋"/>
          <w:sz w:val="28"/>
          <w:szCs w:val="28"/>
          <w:u w:val="none"/>
          <w:lang w:val="en-US" w:eastAsia="zh-CN"/>
        </w:rPr>
        <w:t>。</w:t>
      </w:r>
    </w:p>
    <w:p w14:paraId="27F2A35E">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项目名称：河南中原黄金冶炼厂有限责任公司</w:t>
      </w:r>
      <w:bookmarkStart w:id="0" w:name="_GoBack"/>
      <w:r>
        <w:rPr>
          <w:rFonts w:hint="eastAsia" w:ascii="仿宋" w:hAnsi="仿宋" w:eastAsia="仿宋" w:cs="仿宋"/>
          <w:sz w:val="28"/>
          <w:szCs w:val="28"/>
          <w:u w:val="single"/>
          <w:lang w:val="en-US" w:eastAsia="zh-CN"/>
        </w:rPr>
        <w:t>危废渣资源化升级改造项目-危废渣铋精炼车间及氯气间桩基检测服务</w:t>
      </w:r>
      <w:bookmarkEnd w:id="0"/>
      <w:r>
        <w:rPr>
          <w:rFonts w:hint="eastAsia" w:ascii="仿宋" w:hAnsi="仿宋" w:eastAsia="仿宋" w:cs="仿宋"/>
          <w:sz w:val="28"/>
          <w:szCs w:val="28"/>
          <w:lang w:val="en-US" w:eastAsia="zh-CN"/>
        </w:rPr>
        <w:t>。</w:t>
      </w:r>
    </w:p>
    <w:p w14:paraId="7288B27E">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工程部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14:paraId="53E7355A">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14:paraId="2F8473E7">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2424"/>
        <w:gridCol w:w="2456"/>
        <w:gridCol w:w="2512"/>
      </w:tblGrid>
      <w:tr w14:paraId="66B7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14:paraId="73D22DF0">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桩型</w:t>
            </w:r>
          </w:p>
        </w:tc>
        <w:tc>
          <w:tcPr>
            <w:tcW w:w="2424" w:type="dxa"/>
            <w:vAlign w:val="center"/>
          </w:tcPr>
          <w:p w14:paraId="4FEBC6A4">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检测项目</w:t>
            </w:r>
          </w:p>
        </w:tc>
        <w:tc>
          <w:tcPr>
            <w:tcW w:w="2456" w:type="dxa"/>
            <w:vAlign w:val="center"/>
          </w:tcPr>
          <w:p w14:paraId="698A294F">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最大加载量</w:t>
            </w:r>
          </w:p>
        </w:tc>
        <w:tc>
          <w:tcPr>
            <w:tcW w:w="2512" w:type="dxa"/>
            <w:vAlign w:val="center"/>
          </w:tcPr>
          <w:p w14:paraId="0A5162DC">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检测数量</w:t>
            </w:r>
          </w:p>
        </w:tc>
      </w:tr>
      <w:tr w14:paraId="4AF3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restart"/>
            <w:vAlign w:val="center"/>
          </w:tcPr>
          <w:p w14:paraId="57EF0A71">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挤密桩</w:t>
            </w:r>
          </w:p>
        </w:tc>
        <w:tc>
          <w:tcPr>
            <w:tcW w:w="2424" w:type="dxa"/>
            <w:vAlign w:val="center"/>
          </w:tcPr>
          <w:p w14:paraId="73B78768">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复合地基静载试验</w:t>
            </w:r>
          </w:p>
        </w:tc>
        <w:tc>
          <w:tcPr>
            <w:tcW w:w="2456" w:type="dxa"/>
            <w:vAlign w:val="center"/>
          </w:tcPr>
          <w:p w14:paraId="7B3AB724">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250kPa×2×0.7㎡=350kN</w:t>
            </w:r>
          </w:p>
        </w:tc>
        <w:tc>
          <w:tcPr>
            <w:tcW w:w="2512" w:type="dxa"/>
            <w:vAlign w:val="center"/>
          </w:tcPr>
          <w:p w14:paraId="100C88F3">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33点</w:t>
            </w:r>
          </w:p>
        </w:tc>
      </w:tr>
      <w:tr w14:paraId="10F7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continue"/>
            <w:vAlign w:val="center"/>
          </w:tcPr>
          <w:p w14:paraId="178AD666">
            <w:pPr>
              <w:numPr>
                <w:ilvl w:val="0"/>
                <w:numId w:val="0"/>
              </w:numPr>
              <w:spacing w:line="360" w:lineRule="auto"/>
              <w:jc w:val="center"/>
              <w:rPr>
                <w:rFonts w:hint="default" w:ascii="仿宋" w:hAnsi="仿宋" w:eastAsia="仿宋" w:cs="仿宋"/>
                <w:sz w:val="28"/>
                <w:szCs w:val="28"/>
                <w:vertAlign w:val="baseline"/>
                <w:lang w:val="en-US" w:eastAsia="zh-CN"/>
              </w:rPr>
            </w:pPr>
          </w:p>
        </w:tc>
        <w:tc>
          <w:tcPr>
            <w:tcW w:w="2424" w:type="dxa"/>
            <w:vAlign w:val="center"/>
          </w:tcPr>
          <w:p w14:paraId="17F2FC37">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湿陷性及挤密系数检测</w:t>
            </w:r>
          </w:p>
        </w:tc>
        <w:tc>
          <w:tcPr>
            <w:tcW w:w="2456" w:type="dxa"/>
            <w:vAlign w:val="center"/>
          </w:tcPr>
          <w:p w14:paraId="51763D6F">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2512" w:type="dxa"/>
            <w:vAlign w:val="center"/>
          </w:tcPr>
          <w:p w14:paraId="1E4EA47D">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406米</w:t>
            </w:r>
          </w:p>
        </w:tc>
      </w:tr>
      <w:tr w14:paraId="6E7B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14:paraId="505B54A7">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7392" w:type="dxa"/>
            <w:gridSpan w:val="3"/>
            <w:vAlign w:val="bottom"/>
          </w:tcPr>
          <w:p w14:paraId="24D695CD">
            <w:pPr>
              <w:numPr>
                <w:ilvl w:val="0"/>
                <w:numId w:val="0"/>
              </w:numPr>
              <w:spacing w:line="360" w:lineRule="auto"/>
              <w:jc w:val="both"/>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1、低应变检测免费，按设计要求检测。</w:t>
            </w:r>
          </w:p>
          <w:p w14:paraId="3645088C">
            <w:pPr>
              <w:numPr>
                <w:ilvl w:val="0"/>
                <w:numId w:val="0"/>
              </w:numPr>
              <w:spacing w:line="360" w:lineRule="auto"/>
              <w:jc w:val="both"/>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2、固定单价，以实际工作量结算。</w:t>
            </w:r>
          </w:p>
        </w:tc>
      </w:tr>
    </w:tbl>
    <w:p w14:paraId="6C0366E7">
      <w:pPr>
        <w:numPr>
          <w:ilvl w:val="0"/>
          <w:numId w:val="0"/>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备注：谈判最终报价应具有各检测项目单价的最终报价和所有检测项目的总价。</w:t>
      </w:r>
    </w:p>
    <w:p w14:paraId="068E162C">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14:paraId="27EEE578">
      <w:pPr>
        <w:numPr>
          <w:ilvl w:val="0"/>
          <w:numId w:val="3"/>
        </w:numPr>
        <w:spacing w:line="36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资质要求：营业执照应含有</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建设工程质量检测 </w:t>
      </w:r>
      <w:r>
        <w:rPr>
          <w:rFonts w:hint="eastAsia" w:ascii="仿宋" w:hAnsi="仿宋" w:eastAsia="仿宋" w:cs="仿宋"/>
          <w:sz w:val="28"/>
          <w:szCs w:val="28"/>
          <w:lang w:val="en-US" w:eastAsia="zh-CN"/>
        </w:rPr>
        <w:t xml:space="preserve">相关项。   </w:t>
      </w:r>
    </w:p>
    <w:p w14:paraId="4190565B">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业绩要求：</w:t>
      </w:r>
      <w:r>
        <w:rPr>
          <w:rFonts w:hint="eastAsia" w:ascii="仿宋" w:hAnsi="仿宋" w:eastAsia="仿宋" w:cs="仿宋"/>
          <w:sz w:val="28"/>
          <w:szCs w:val="28"/>
          <w:lang w:val="en-US" w:eastAsia="zh-CN"/>
        </w:rPr>
        <w:t>无</w:t>
      </w:r>
      <w:r>
        <w:rPr>
          <w:rFonts w:hint="default" w:ascii="仿宋" w:hAnsi="仿宋" w:eastAsia="仿宋" w:cs="仿宋"/>
          <w:sz w:val="28"/>
          <w:szCs w:val="28"/>
          <w:lang w:val="en-US" w:eastAsia="zh-CN"/>
        </w:rPr>
        <w:t>。</w:t>
      </w:r>
    </w:p>
    <w:p w14:paraId="6373A2C8">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税率</w:t>
      </w:r>
      <w:r>
        <w:rPr>
          <w:rFonts w:hint="eastAsia" w:ascii="仿宋" w:hAnsi="仿宋" w:eastAsia="仿宋" w:cs="仿宋"/>
          <w:sz w:val="28"/>
          <w:szCs w:val="28"/>
          <w:lang w:val="en-US" w:eastAsia="zh-CN"/>
        </w:rPr>
        <w:t>及价格</w:t>
      </w:r>
      <w:r>
        <w:rPr>
          <w:rFonts w:hint="default" w:ascii="仿宋" w:hAnsi="仿宋" w:eastAsia="仿宋" w:cs="仿宋"/>
          <w:sz w:val="28"/>
          <w:szCs w:val="28"/>
          <w:lang w:val="en-US" w:eastAsia="zh-CN"/>
        </w:rPr>
        <w:t>：所有含税价格均为含</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val="en-US" w:eastAsia="zh-CN"/>
        </w:rPr>
        <w:tab/>
      </w:r>
      <w:r>
        <w:rPr>
          <w:rFonts w:hint="default" w:ascii="仿宋" w:hAnsi="仿宋" w:eastAsia="仿宋" w:cs="仿宋"/>
          <w:sz w:val="28"/>
          <w:szCs w:val="28"/>
          <w:lang w:val="en-US" w:eastAsia="zh-CN"/>
        </w:rPr>
        <w:t>增值税专用发票价格。含税价格包含</w:t>
      </w:r>
      <w:r>
        <w:rPr>
          <w:rFonts w:hint="eastAsia" w:ascii="仿宋" w:hAnsi="仿宋" w:eastAsia="仿宋" w:cs="仿宋"/>
          <w:sz w:val="28"/>
          <w:szCs w:val="28"/>
          <w:lang w:val="en-US" w:eastAsia="zh-CN"/>
        </w:rPr>
        <w:t>该项目工程质量检测实验、试验、报告</w:t>
      </w:r>
      <w:r>
        <w:rPr>
          <w:rFonts w:hint="default" w:ascii="仿宋" w:hAnsi="仿宋" w:eastAsia="仿宋" w:cs="仿宋"/>
          <w:sz w:val="28"/>
          <w:szCs w:val="28"/>
          <w:lang w:val="en-US" w:eastAsia="zh-CN"/>
        </w:rPr>
        <w:t>等</w:t>
      </w:r>
      <w:r>
        <w:rPr>
          <w:rFonts w:hint="eastAsia" w:ascii="仿宋" w:hAnsi="仿宋" w:eastAsia="仿宋" w:cs="仿宋"/>
          <w:sz w:val="28"/>
          <w:szCs w:val="28"/>
          <w:lang w:val="en-US" w:eastAsia="zh-CN"/>
        </w:rPr>
        <w:t>工程质量检测服务涉及的全部</w:t>
      </w:r>
      <w:r>
        <w:rPr>
          <w:rFonts w:hint="default" w:ascii="仿宋" w:hAnsi="仿宋" w:eastAsia="仿宋" w:cs="仿宋"/>
          <w:sz w:val="28"/>
          <w:szCs w:val="28"/>
          <w:lang w:val="en-US" w:eastAsia="zh-CN"/>
        </w:rPr>
        <w:t>费用。</w:t>
      </w:r>
      <w:r>
        <w:rPr>
          <w:rFonts w:hint="eastAsia" w:ascii="仿宋" w:hAnsi="仿宋" w:eastAsia="仿宋" w:cs="仿宋"/>
          <w:sz w:val="28"/>
          <w:szCs w:val="28"/>
          <w:lang w:val="en-US" w:eastAsia="zh-CN"/>
        </w:rPr>
        <w:t>检测费用最终结算以实际检测项目及检测数量为准，据实结算。</w:t>
      </w:r>
    </w:p>
    <w:p w14:paraId="5F02D2A1">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质保期：无</w:t>
      </w:r>
      <w:r>
        <w:rPr>
          <w:rFonts w:hint="default" w:ascii="仿宋" w:hAnsi="仿宋" w:eastAsia="仿宋" w:cs="仿宋"/>
          <w:sz w:val="28"/>
          <w:szCs w:val="28"/>
          <w:lang w:val="en-US" w:eastAsia="zh-CN"/>
        </w:rPr>
        <w:t>。</w:t>
      </w:r>
    </w:p>
    <w:p w14:paraId="4268F172">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付款方式：</w:t>
      </w:r>
      <w:r>
        <w:rPr>
          <w:rFonts w:hint="eastAsia" w:ascii="仿宋" w:hAnsi="仿宋" w:eastAsia="仿宋" w:cs="仿宋"/>
          <w:sz w:val="28"/>
          <w:szCs w:val="28"/>
          <w:lang w:val="en-US" w:eastAsia="zh-CN"/>
        </w:rPr>
        <w:t>银行现金转账；甲方最后领取报告时一次性付清检测费用。</w:t>
      </w:r>
    </w:p>
    <w:p w14:paraId="6812EF0A">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到货周期：</w:t>
      </w:r>
      <w:r>
        <w:rPr>
          <w:rFonts w:hint="eastAsia" w:ascii="仿宋" w:hAnsi="仿宋" w:eastAsia="仿宋" w:cs="仿宋"/>
          <w:sz w:val="28"/>
          <w:szCs w:val="28"/>
          <w:lang w:val="en-US" w:eastAsia="zh-CN"/>
        </w:rPr>
        <w:t>无</w:t>
      </w:r>
      <w:r>
        <w:rPr>
          <w:rFonts w:hint="default" w:ascii="仿宋" w:hAnsi="仿宋" w:eastAsia="仿宋" w:cs="仿宋"/>
          <w:sz w:val="28"/>
          <w:szCs w:val="28"/>
          <w:lang w:val="en-US" w:eastAsia="zh-CN"/>
        </w:rPr>
        <w:t>。</w:t>
      </w:r>
    </w:p>
    <w:p w14:paraId="4819AE67">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w:t>
      </w:r>
      <w:r>
        <w:rPr>
          <w:rFonts w:hint="default" w:ascii="仿宋" w:hAnsi="仿宋" w:eastAsia="仿宋" w:cs="仿宋"/>
          <w:sz w:val="28"/>
          <w:szCs w:val="28"/>
          <w:lang w:val="en-US" w:eastAsia="zh-CN"/>
        </w:rPr>
        <w:t>期：</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以危废渣资源化升级改造项目施工周期为该工程质量检测的服务期限，预计服务期限为6个月 </w:t>
      </w:r>
      <w:r>
        <w:rPr>
          <w:rFonts w:hint="default" w:ascii="仿宋" w:hAnsi="仿宋" w:eastAsia="仿宋" w:cs="仿宋"/>
          <w:sz w:val="28"/>
          <w:szCs w:val="28"/>
          <w:lang w:val="en-US" w:eastAsia="zh-CN"/>
        </w:rPr>
        <w:t>。</w:t>
      </w:r>
    </w:p>
    <w:p w14:paraId="6FE176B1">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谈判当天未在规定时间内按要求发送报价的，视为弃权。</w:t>
      </w:r>
    </w:p>
    <w:p w14:paraId="20AA60E5">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谈判项目报名单位在“中国执行信息公开网”查询中属失信被执行人的，视为无履约能力，不得报名参加，已报名的视为无效报名。</w:t>
      </w:r>
    </w:p>
    <w:p w14:paraId="25D48019">
      <w:pPr>
        <w:pStyle w:val="2"/>
        <w:keepNext w:val="0"/>
        <w:keepLines w:val="0"/>
        <w:widowControl/>
        <w:suppressLineNumbers w:val="0"/>
        <w:spacing w:before="0" w:beforeAutospacing="0" w:after="0" w:afterAutospacing="0"/>
        <w:ind w:left="0" w:firstLine="0"/>
        <w:jc w:val="left"/>
        <w:rPr>
          <w:rFonts w:hint="eastAsia" w:eastAsia="仿宋"/>
          <w:lang w:eastAsia="zh-CN"/>
        </w:rPr>
      </w:pPr>
      <w:r>
        <w:rPr>
          <w:rFonts w:hint="eastAsia" w:ascii="仿宋" w:hAnsi="仿宋" w:eastAsia="仿宋" w:cs="仿宋"/>
          <w:color w:val="000000"/>
          <w:sz w:val="28"/>
          <w:szCs w:val="28"/>
          <w:lang w:val="en-US" w:eastAsia="zh-CN"/>
        </w:rPr>
        <w:t>10.</w:t>
      </w:r>
      <w:r>
        <w:rPr>
          <w:rFonts w:ascii="仿宋" w:hAnsi="仿宋" w:eastAsia="仿宋" w:cs="仿宋"/>
          <w:color w:val="000000"/>
          <w:sz w:val="28"/>
          <w:szCs w:val="28"/>
        </w:rPr>
        <w:t>若</w:t>
      </w:r>
      <w:r>
        <w:rPr>
          <w:rFonts w:hint="eastAsia" w:ascii="仿宋" w:hAnsi="仿宋" w:eastAsia="仿宋" w:cs="仿宋"/>
          <w:color w:val="000000"/>
          <w:sz w:val="28"/>
          <w:szCs w:val="28"/>
        </w:rPr>
        <w:t>谈判单位采取低于成本价的报价方式，评委将有权否决其谈判资格</w:t>
      </w:r>
      <w:r>
        <w:rPr>
          <w:rFonts w:hint="eastAsia" w:ascii="仿宋" w:hAnsi="仿宋" w:eastAsia="仿宋" w:cs="仿宋"/>
          <w:color w:val="000000"/>
          <w:sz w:val="28"/>
          <w:szCs w:val="28"/>
          <w:lang w:eastAsia="zh-CN"/>
        </w:rPr>
        <w:t>。</w:t>
      </w:r>
    </w:p>
    <w:p w14:paraId="3B3A0170">
      <w:pPr>
        <w:numPr>
          <w:ilvl w:val="0"/>
          <w:numId w:val="0"/>
        </w:numPr>
        <w:spacing w:line="360" w:lineRule="auto"/>
        <w:jc w:val="both"/>
        <w:rPr>
          <w:rFonts w:hint="default" w:ascii="仿宋" w:hAnsi="仿宋" w:eastAsia="仿宋" w:cs="仿宋"/>
          <w:sz w:val="28"/>
          <w:szCs w:val="28"/>
          <w:lang w:val="en-US" w:eastAsia="zh-CN"/>
        </w:rPr>
      </w:pPr>
    </w:p>
    <w:p w14:paraId="16756FB0">
      <w:pPr>
        <w:bidi w:val="0"/>
        <w:rPr>
          <w:rFonts w:hint="default" w:asciiTheme="minorHAnsi" w:hAnsiTheme="minorHAnsi" w:eastAsiaTheme="minorEastAsia" w:cstheme="minorBidi"/>
          <w:kern w:val="2"/>
          <w:sz w:val="21"/>
          <w:szCs w:val="24"/>
          <w:lang w:val="en-US" w:eastAsia="zh-CN" w:bidi="ar-SA"/>
        </w:rPr>
      </w:pPr>
    </w:p>
    <w:p w14:paraId="090C3A3C">
      <w:pPr>
        <w:bidi w:val="0"/>
        <w:rPr>
          <w:rFonts w:hint="default"/>
          <w:lang w:val="en-US" w:eastAsia="zh-CN"/>
        </w:rPr>
      </w:pPr>
    </w:p>
    <w:p w14:paraId="69EE5F9F">
      <w:pPr>
        <w:bidi w:val="0"/>
        <w:rPr>
          <w:rFonts w:hint="default"/>
          <w:lang w:val="en-US" w:eastAsia="zh-CN"/>
        </w:rPr>
      </w:pPr>
      <w:r>
        <w:rPr>
          <w:rFonts w:hint="eastAsia"/>
          <w:lang w:val="en-US" w:eastAsia="zh-CN"/>
        </w:rPr>
        <w:t xml:space="preserve"> </w:t>
      </w:r>
    </w:p>
    <w:p w14:paraId="4326BD85">
      <w:pPr>
        <w:bidi w:val="0"/>
        <w:rPr>
          <w:rFonts w:hint="default"/>
          <w:lang w:val="en-US" w:eastAsia="zh-CN"/>
        </w:rPr>
      </w:pPr>
    </w:p>
    <w:p w14:paraId="1CA8B9C8">
      <w:pPr>
        <w:bidi w:val="0"/>
        <w:rPr>
          <w:rFonts w:hint="default"/>
          <w:lang w:val="en-US" w:eastAsia="zh-CN"/>
        </w:rPr>
      </w:pPr>
    </w:p>
    <w:p w14:paraId="3441D549">
      <w:pPr>
        <w:bidi w:val="0"/>
        <w:rPr>
          <w:rFonts w:hint="default"/>
          <w:lang w:val="en-US" w:eastAsia="zh-CN"/>
        </w:rPr>
      </w:pPr>
    </w:p>
    <w:p w14:paraId="32591155">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NjcxOGUwZjFmZDQ3OWI5YjA5MDg2NjY3OTkzNGYifQ=="/>
  </w:docVars>
  <w:rsids>
    <w:rsidRoot w:val="00000000"/>
    <w:rsid w:val="017417C4"/>
    <w:rsid w:val="02223D56"/>
    <w:rsid w:val="04671EF4"/>
    <w:rsid w:val="055F3042"/>
    <w:rsid w:val="06E94F7C"/>
    <w:rsid w:val="08BC1DD1"/>
    <w:rsid w:val="0A39319E"/>
    <w:rsid w:val="0A633666"/>
    <w:rsid w:val="0A8A567C"/>
    <w:rsid w:val="0FB029A1"/>
    <w:rsid w:val="127B54E8"/>
    <w:rsid w:val="18771EB1"/>
    <w:rsid w:val="18941CD2"/>
    <w:rsid w:val="1B24401E"/>
    <w:rsid w:val="24191D42"/>
    <w:rsid w:val="261A02E3"/>
    <w:rsid w:val="2ED677CB"/>
    <w:rsid w:val="31287BD9"/>
    <w:rsid w:val="37545577"/>
    <w:rsid w:val="3B620A15"/>
    <w:rsid w:val="3B64270E"/>
    <w:rsid w:val="3D522C22"/>
    <w:rsid w:val="423867E6"/>
    <w:rsid w:val="4604730E"/>
    <w:rsid w:val="4650264D"/>
    <w:rsid w:val="46EB6657"/>
    <w:rsid w:val="47156CFF"/>
    <w:rsid w:val="47262F6D"/>
    <w:rsid w:val="48835979"/>
    <w:rsid w:val="49844AAA"/>
    <w:rsid w:val="4AF50D13"/>
    <w:rsid w:val="4D716F40"/>
    <w:rsid w:val="513A7953"/>
    <w:rsid w:val="53523AB0"/>
    <w:rsid w:val="57951C48"/>
    <w:rsid w:val="5C490690"/>
    <w:rsid w:val="5E5872ED"/>
    <w:rsid w:val="5FE945CB"/>
    <w:rsid w:val="61EF75BD"/>
    <w:rsid w:val="626B7C40"/>
    <w:rsid w:val="6356177B"/>
    <w:rsid w:val="68F760C0"/>
    <w:rsid w:val="69A14B29"/>
    <w:rsid w:val="6A6A370E"/>
    <w:rsid w:val="73470603"/>
    <w:rsid w:val="73A4735D"/>
    <w:rsid w:val="76BF6E30"/>
    <w:rsid w:val="7CA97BB7"/>
    <w:rsid w:val="7F09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605</Words>
  <Characters>623</Characters>
  <Lines>0</Lines>
  <Paragraphs>0</Paragraphs>
  <TotalTime>32</TotalTime>
  <ScaleCrop>false</ScaleCrop>
  <LinksUpToDate>false</LinksUpToDate>
  <CharactersWithSpaces>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胖逗</cp:lastModifiedBy>
  <cp:lastPrinted>2024-07-30T01:38:00Z</cp:lastPrinted>
  <dcterms:modified xsi:type="dcterms:W3CDTF">2026-05-12T08:00:35Z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B6901FEC864C4655B36F4D5681697E4E_13</vt:lpwstr>
  </property>
  <property fmtid="{D5CDD505-2E9C-101B-9397-08002B2CF9AE}" pid="4" name="KSOTemplateDocerSaveRecord">
    <vt:lpwstr>eyJoZGlkIjoiNmI5MDNiMmM5OTdiNmMyNDk0ZTdjMThlNDEwM2I5OWMiLCJ1c2VySWQiOiIyNjkyODQzMjMifQ==</vt:lpwstr>
  </property>
</Properties>
</file>