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谈判项目要求</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一、项目概况</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河南中原黄金冶炼厂有限责任公司</w:t>
      </w:r>
      <w:r>
        <w:rPr>
          <w:rFonts w:hint="eastAsia" w:ascii="仿宋" w:hAnsi="仿宋" w:eastAsia="仿宋" w:cs="仿宋"/>
          <w:sz w:val="28"/>
          <w:szCs w:val="28"/>
          <w:lang w:eastAsia="zh-CN"/>
        </w:rPr>
        <w:t>现对该谈判</w:t>
      </w:r>
      <w:r>
        <w:rPr>
          <w:rFonts w:hint="eastAsia" w:ascii="仿宋" w:hAnsi="仿宋" w:eastAsia="仿宋" w:cs="仿宋"/>
          <w:sz w:val="28"/>
          <w:szCs w:val="28"/>
          <w:lang w:val="en-US" w:eastAsia="zh-CN"/>
        </w:rPr>
        <w:t>项目公开公示</w:t>
      </w:r>
      <w:r>
        <w:rPr>
          <w:rFonts w:hint="eastAsia" w:ascii="仿宋" w:hAnsi="仿宋" w:eastAsia="仿宋" w:cs="仿宋"/>
          <w:sz w:val="28"/>
          <w:szCs w:val="28"/>
        </w:rPr>
        <w:t>，请有</w:t>
      </w:r>
      <w:r>
        <w:rPr>
          <w:rFonts w:hint="eastAsia" w:ascii="仿宋" w:hAnsi="仿宋" w:eastAsia="仿宋" w:cs="仿宋"/>
          <w:sz w:val="28"/>
          <w:szCs w:val="28"/>
          <w:lang w:eastAsia="zh-CN"/>
        </w:rPr>
        <w:t>参与</w:t>
      </w:r>
      <w:r>
        <w:rPr>
          <w:rFonts w:hint="eastAsia" w:ascii="仿宋" w:hAnsi="仿宋" w:eastAsia="仿宋" w:cs="仿宋"/>
          <w:sz w:val="28"/>
          <w:szCs w:val="28"/>
        </w:rPr>
        <w:t>意向的供应商提交</w:t>
      </w:r>
      <w:r>
        <w:rPr>
          <w:rFonts w:hint="eastAsia" w:ascii="仿宋" w:hAnsi="仿宋" w:eastAsia="仿宋" w:cs="仿宋"/>
          <w:sz w:val="28"/>
          <w:szCs w:val="28"/>
          <w:lang w:eastAsia="zh-CN"/>
        </w:rPr>
        <w:t>报名表和相关资质文件</w:t>
      </w:r>
      <w:r>
        <w:rPr>
          <w:rFonts w:hint="eastAsia" w:ascii="仿宋" w:hAnsi="仿宋" w:eastAsia="仿宋" w:cs="仿宋"/>
          <w:sz w:val="28"/>
          <w:szCs w:val="28"/>
        </w:rPr>
        <w:t>。</w:t>
      </w:r>
    </w:p>
    <w:p>
      <w:pPr>
        <w:numPr>
          <w:ilvl w:val="0"/>
          <w:numId w:val="1"/>
        </w:num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谈判项目编号：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yellow"/>
          <w:u w:val="single"/>
          <w:lang w:val="en-US" w:eastAsia="zh-CN"/>
        </w:rPr>
        <w:t>C</w:t>
      </w:r>
      <w:r>
        <w:rPr>
          <w:rFonts w:hint="eastAsia" w:ascii="仿宋" w:hAnsi="仿宋" w:eastAsia="仿宋" w:cs="仿宋"/>
          <w:sz w:val="28"/>
          <w:szCs w:val="28"/>
          <w:highlight w:val="yellow"/>
          <w:u w:val="single"/>
          <w:lang w:val="en-US" w:eastAsia="zh-CN"/>
        </w:rPr>
        <w:t xml:space="preserve">GB2026186   </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none"/>
          <w:lang w:val="en-US" w:eastAsia="zh-CN"/>
        </w:rPr>
        <w:t>。</w:t>
      </w:r>
    </w:p>
    <w:p>
      <w:pPr>
        <w:pStyle w:val="3"/>
        <w:adjustRightInd w:val="0"/>
        <w:snapToGrid w:val="0"/>
        <w:spacing w:line="360" w:lineRule="auto"/>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项目名称：河南中原黄金冶炼厂有限责任公司</w:t>
      </w:r>
      <w:r>
        <w:rPr>
          <w:rFonts w:hint="eastAsia" w:ascii="仿宋" w:hAnsi="仿宋" w:eastAsia="仿宋" w:cs="仿宋"/>
          <w:sz w:val="28"/>
          <w:szCs w:val="28"/>
          <w:u w:val="single"/>
          <w:lang w:val="en-US" w:eastAsia="zh-CN"/>
        </w:rPr>
        <w:t>危废渣资源化升级改造项目监控安装工程。</w:t>
      </w:r>
    </w:p>
    <w:p>
      <w:pPr>
        <w:numPr>
          <w:ilvl w:val="0"/>
          <w:numId w:val="1"/>
        </w:num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业务管理部门:</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工程部</w:t>
      </w:r>
      <w:r>
        <w:rPr>
          <w:rFonts w:hint="eastAsia" w:ascii="仿宋" w:hAnsi="仿宋" w:eastAsia="仿宋" w:cs="仿宋"/>
          <w:sz w:val="28"/>
          <w:szCs w:val="28"/>
          <w:u w:val="single"/>
          <w:lang w:val="en-US" w:eastAsia="zh-CN"/>
        </w:rPr>
        <w:tab/>
      </w:r>
      <w:r>
        <w:rPr>
          <w:rFonts w:hint="eastAsia" w:ascii="仿宋" w:hAnsi="仿宋" w:eastAsia="仿宋" w:cs="仿宋"/>
          <w:sz w:val="28"/>
          <w:szCs w:val="28"/>
          <w:u w:val="single"/>
          <w:lang w:val="en-US" w:eastAsia="zh-CN"/>
        </w:rPr>
        <w:tab/>
      </w:r>
      <w:r>
        <w:rPr>
          <w:rFonts w:hint="eastAsia" w:ascii="仿宋" w:hAnsi="仿宋" w:eastAsia="仿宋" w:cs="仿宋"/>
          <w:sz w:val="28"/>
          <w:szCs w:val="28"/>
          <w:u w:val="none"/>
          <w:lang w:val="en-US" w:eastAsia="zh-CN"/>
        </w:rPr>
        <w:t>。</w:t>
      </w:r>
    </w:p>
    <w:p>
      <w:pPr>
        <w:numPr>
          <w:ilvl w:val="0"/>
          <w:numId w:val="2"/>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项目内容</w:t>
      </w:r>
    </w:p>
    <w:p>
      <w:pPr>
        <w:spacing w:line="400" w:lineRule="exact"/>
        <w:ind w:firstLine="42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危废渣资源化升级改造项目电信专业设计图纸，分别为备料车间、熔炼车间、铅电解车间、铋精炼车间监控安装及本地存储。</w:t>
      </w:r>
    </w:p>
    <w:p>
      <w:pPr>
        <w:numPr>
          <w:ilvl w:val="0"/>
          <w:numId w:val="2"/>
        </w:numPr>
        <w:spacing w:line="360" w:lineRule="auto"/>
        <w:jc w:val="left"/>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技术要求</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遵循标准</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GB50348-2018 安全防范工程技术标准</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GB50395-2015 视频安防监控系统工程设计规范</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GB/T28181-2016 视频联网协议</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前端摄像机（关键参数）</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分辨率：≥400万像素</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照度：星光级，彩色≤0.005lux，黑白≤0.001lux</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红外：红外距离≥30米，室外枪机≥50米</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防护等级：室外IP66，室内IP65</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帧率：≥25fps，支持1080P/4K实时</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存储与回放</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存储：NVR/IPSAN，RAID5/6，关键录像RAID10</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录像保存≥90天</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回放：时间/事件/告警检索，回放帧率≥25fps，支持1/4/8/16画面同步回放</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时间同步：NTP，误差≤30秒</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平台与管理</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支持GB28181联网，兼容主流平台</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用户权限：分级（管理员/操作员/查看），强密码，操作日志留存≥6个月</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报警联动：移动侦测/入侵→弹窗+录像+声光+短信，响应≤2秒</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供电与可靠性</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主电：AC220V，集中/POE供电</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稳定性：MTBF≥50000小时，系统可用率≥99.9%</w:t>
      </w:r>
    </w:p>
    <w:p>
      <w:pPr>
        <w:keepNext w:val="0"/>
        <w:keepLines w:val="0"/>
        <w:widowControl/>
        <w:suppressLineNumbers w:val="0"/>
        <w:jc w:val="left"/>
      </w:pPr>
      <w:r>
        <w:rPr>
          <w:rFonts w:hint="eastAsia" w:ascii="宋体" w:hAnsi="宋体" w:eastAsia="宋体" w:cs="宋体"/>
          <w:kern w:val="0"/>
          <w:sz w:val="24"/>
          <w:szCs w:val="24"/>
          <w:lang w:val="en-US" w:eastAsia="zh-CN" w:bidi="ar"/>
        </w:rPr>
        <w:t>四</w:t>
      </w:r>
      <w:r>
        <w:rPr>
          <w:rFonts w:ascii="宋体" w:hAnsi="宋体" w:eastAsia="宋体" w:cs="宋体"/>
          <w:kern w:val="0"/>
          <w:sz w:val="24"/>
          <w:szCs w:val="24"/>
          <w:lang w:val="en-US" w:eastAsia="zh-CN" w:bidi="ar"/>
        </w:rPr>
        <w:t>、施工与材料要求（施工规范）</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线缆：国标，阻燃，室外防水；穿管/桥架规范，强弱电分离。</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安装：</w:t>
      </w:r>
    </w:p>
    <w:p>
      <w:pPr>
        <w:spacing w:line="400" w:lineRule="exact"/>
        <w:ind w:firstLine="42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室内：摄像机根据现场选择合适的位置。</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室外：立杆牢固、考虑防雷接地</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防雷接地：前端、机房、立杆均接地，符合GB50057。</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标识：线缆/设备/端口清晰标签，便于维护。</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五、验收及资料要求</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功能验收（逐项测试）</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图像质量：无模糊、偏色、噪点、拖影；全覆盖无死角</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 夜视：红外开启后画面清晰，无过曝/全黑</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 录像：24小时不间断，存储周期达标，回放流畅、时间准确</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智能：移动侦测、入侵、人脸抓拍测试5次全通过</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 远程：手机/电脑远程预览、回放、控制正常</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 报警：触发后弹窗、录像、联动准确，响应≤2秒</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 时间：NTP同步，误差≤30秒</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 性能验收（关键指标）</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图像：1080P/4K，25fps，码流稳定</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存储：读写正常，无丢帧、无文件损坏</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网络：无丢包、无卡顿，带宽满足设计</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稳定性：连续7天无死机、无重启、无断联</w:t>
      </w:r>
    </w:p>
    <w:p>
      <w:pPr>
        <w:spacing w:line="400" w:lineRule="exact"/>
        <w:ind w:firstLine="420"/>
        <w:rPr>
          <w:rFonts w:hint="default" w:ascii="仿宋" w:hAnsi="仿宋" w:eastAsia="仿宋" w:cs="仿宋"/>
          <w:sz w:val="28"/>
          <w:szCs w:val="28"/>
          <w:lang w:val="en-US" w:eastAsia="zh-CN"/>
        </w:rPr>
      </w:pPr>
      <w:r>
        <w:rPr>
          <w:rFonts w:hint="eastAsia" w:ascii="仿宋" w:hAnsi="仿宋" w:eastAsia="仿宋" w:cs="仿宋"/>
          <w:sz w:val="24"/>
          <w:szCs w:val="24"/>
          <w:lang w:val="en-US" w:eastAsia="zh-CN"/>
        </w:rPr>
        <w:t>六移交资料</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1、合同设备在安装现场招标人指定地点交付并经双方代表共同开箱检验、签署开箱检验记录及纪要后视为招标人接收合同设备。</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2、每次交付资料应随附详细清单。招标人在收到资料后如发现短缺、损坏或错误应及时通知投标人，投标人接通知后应在一周内补交。</w:t>
      </w:r>
    </w:p>
    <w:p>
      <w:pPr>
        <w:spacing w:line="400" w:lineRule="exact"/>
        <w:ind w:firstLine="42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3、如果存在本合同未明确列出但的确属于合同设备组装、安装、检验、测试、正常运行和维护等所需要的资料，招标人提出要求或投标人发现后应立即补交。</w:t>
      </w:r>
    </w:p>
    <w:p>
      <w:pPr>
        <w:numPr>
          <w:numId w:val="0"/>
        </w:numPr>
        <w:spacing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七、付款方式</w:t>
      </w:r>
    </w:p>
    <w:p>
      <w:pPr>
        <w:numPr>
          <w:ilvl w:val="0"/>
          <w:numId w:val="0"/>
        </w:numPr>
        <w:spacing w:line="360" w:lineRule="auto"/>
        <w:ind w:firstLine="480" w:firstLineChars="200"/>
        <w:jc w:val="both"/>
        <w:rPr>
          <w:rFonts w:hint="eastAsia" w:ascii="仿宋" w:hAnsi="仿宋" w:eastAsia="仿宋" w:cs="仿宋"/>
          <w:sz w:val="24"/>
          <w:szCs w:val="24"/>
          <w:lang w:val="en-US" w:eastAsia="zh-CN"/>
        </w:rPr>
      </w:pPr>
      <w:r>
        <w:rPr>
          <w:rFonts w:hint="default" w:ascii="仿宋" w:hAnsi="仿宋" w:eastAsia="仿宋" w:cs="仿宋"/>
          <w:sz w:val="24"/>
          <w:szCs w:val="24"/>
          <w:lang w:val="en-US" w:eastAsia="zh-CN"/>
        </w:rPr>
        <w:t>付款方式：</w:t>
      </w:r>
      <w:r>
        <w:rPr>
          <w:rFonts w:hint="eastAsia" w:ascii="仿宋" w:hAnsi="仿宋" w:eastAsia="仿宋" w:cs="仿宋"/>
          <w:sz w:val="24"/>
          <w:szCs w:val="24"/>
          <w:lang w:val="en-US" w:eastAsia="zh-CN"/>
        </w:rPr>
        <w:t>合同签订后30%的预付款。备料、熔炼、铅电解调试验收合格后付50%，铋精炼车间调试验收合格后17%，剩余合同总价的3%作为质保金，待一年质保期满后经承包商申请后一次性无息结清</w:t>
      </w:r>
      <w:r>
        <w:rPr>
          <w:rFonts w:hint="default" w:ascii="仿宋" w:hAnsi="仿宋" w:eastAsia="仿宋" w:cs="仿宋"/>
          <w:sz w:val="24"/>
          <w:szCs w:val="24"/>
          <w:lang w:val="en-US" w:eastAsia="zh-CN"/>
        </w:rPr>
        <w:t>。</w:t>
      </w:r>
    </w:p>
    <w:p>
      <w:pPr>
        <w:numPr>
          <w:ilvl w:val="0"/>
          <w:numId w:val="2"/>
        </w:num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项目要求</w:t>
      </w:r>
    </w:p>
    <w:p>
      <w:pPr>
        <w:numPr>
          <w:ilvl w:val="0"/>
          <w:numId w:val="0"/>
        </w:numPr>
        <w:spacing w:line="360" w:lineRule="auto"/>
        <w:ind w:firstLine="480" w:firstLineChars="200"/>
        <w:jc w:val="both"/>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资质要求</w:t>
      </w:r>
      <w:r>
        <w:rPr>
          <w:rFonts w:hint="eastAsia" w:ascii="仿宋" w:hAnsi="仿宋" w:eastAsia="仿宋" w:cs="仿宋"/>
          <w:sz w:val="24"/>
          <w:szCs w:val="24"/>
          <w:highlight w:val="none"/>
          <w:lang w:val="en-US" w:eastAsia="zh-CN"/>
        </w:rPr>
        <w:t>：</w:t>
      </w:r>
      <w:bookmarkStart w:id="0" w:name="_GoBack"/>
      <w:r>
        <w:rPr>
          <w:rFonts w:hint="eastAsia" w:ascii="仿宋" w:hAnsi="仿宋" w:eastAsia="仿宋" w:cs="仿宋"/>
          <w:sz w:val="24"/>
          <w:szCs w:val="24"/>
          <w:highlight w:val="none"/>
          <w:lang w:val="en-US" w:eastAsia="zh-CN"/>
        </w:rPr>
        <w:t>具备有效营业执照</w:t>
      </w:r>
      <w:bookmarkEnd w:id="0"/>
    </w:p>
    <w:p>
      <w:pPr>
        <w:numPr>
          <w:ilvl w:val="0"/>
          <w:numId w:val="0"/>
        </w:numPr>
        <w:spacing w:line="360" w:lineRule="auto"/>
        <w:ind w:firstLine="480" w:firstLineChars="20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税率</w:t>
      </w:r>
      <w:r>
        <w:rPr>
          <w:rFonts w:hint="eastAsia" w:ascii="仿宋" w:hAnsi="仿宋" w:eastAsia="仿宋" w:cs="仿宋"/>
          <w:sz w:val="24"/>
          <w:szCs w:val="24"/>
          <w:lang w:val="en-US" w:eastAsia="zh-CN"/>
        </w:rPr>
        <w:t>及价格</w:t>
      </w:r>
      <w:r>
        <w:rPr>
          <w:rFonts w:hint="default" w:ascii="仿宋" w:hAnsi="仿宋" w:eastAsia="仿宋" w:cs="仿宋"/>
          <w:sz w:val="24"/>
          <w:szCs w:val="24"/>
          <w:lang w:val="en-US" w:eastAsia="zh-CN"/>
        </w:rPr>
        <w:t>：所有含税价格均为含</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13%</w:t>
      </w:r>
      <w:r>
        <w:rPr>
          <w:rFonts w:hint="eastAsia" w:ascii="仿宋" w:hAnsi="仿宋" w:eastAsia="仿宋" w:cs="仿宋"/>
          <w:sz w:val="24"/>
          <w:szCs w:val="24"/>
          <w:lang w:val="en-US" w:eastAsia="zh-CN"/>
        </w:rPr>
        <w:tab/>
      </w:r>
      <w:r>
        <w:rPr>
          <w:rFonts w:hint="default" w:ascii="仿宋" w:hAnsi="仿宋" w:eastAsia="仿宋" w:cs="仿宋"/>
          <w:sz w:val="24"/>
          <w:szCs w:val="24"/>
          <w:lang w:val="en-US" w:eastAsia="zh-CN"/>
        </w:rPr>
        <w:t>增值税专用发票价格</w:t>
      </w:r>
      <w:r>
        <w:rPr>
          <w:rFonts w:hint="eastAsia" w:ascii="仿宋" w:hAnsi="仿宋" w:eastAsia="仿宋" w:cs="仿宋"/>
          <w:sz w:val="24"/>
          <w:szCs w:val="24"/>
          <w:lang w:val="en-US" w:eastAsia="zh-CN"/>
        </w:rPr>
        <w:t>。</w:t>
      </w:r>
    </w:p>
    <w:p>
      <w:pPr>
        <w:numPr>
          <w:ilvl w:val="0"/>
          <w:numId w:val="0"/>
        </w:numPr>
        <w:spacing w:line="360" w:lineRule="auto"/>
        <w:ind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质保期：项目竣工验收合格后质保期一年</w:t>
      </w:r>
      <w:r>
        <w:rPr>
          <w:rFonts w:hint="default" w:ascii="仿宋" w:hAnsi="仿宋" w:eastAsia="仿宋" w:cs="仿宋"/>
          <w:sz w:val="24"/>
          <w:szCs w:val="24"/>
          <w:lang w:val="en-US" w:eastAsia="zh-CN"/>
        </w:rPr>
        <w:t>。</w:t>
      </w:r>
    </w:p>
    <w:p>
      <w:pPr>
        <w:numPr>
          <w:ilvl w:val="0"/>
          <w:numId w:val="0"/>
        </w:numPr>
        <w:spacing w:line="360" w:lineRule="auto"/>
        <w:ind w:firstLine="480" w:firstLineChars="200"/>
        <w:jc w:val="both"/>
        <w:rPr>
          <w:rFonts w:hint="default"/>
          <w:lang w:val="en-US" w:eastAsia="zh-CN"/>
        </w:rPr>
      </w:pPr>
      <w:r>
        <w:rPr>
          <w:rFonts w:hint="eastAsia" w:ascii="仿宋" w:hAnsi="仿宋" w:eastAsia="仿宋" w:cs="仿宋"/>
          <w:sz w:val="24"/>
          <w:szCs w:val="24"/>
          <w:highlight w:val="none"/>
          <w:lang w:val="en-US" w:eastAsia="zh-CN"/>
        </w:rPr>
        <w:t>供货施工</w:t>
      </w:r>
      <w:r>
        <w:rPr>
          <w:rFonts w:hint="default" w:ascii="仿宋" w:hAnsi="仿宋" w:eastAsia="仿宋" w:cs="仿宋"/>
          <w:sz w:val="24"/>
          <w:szCs w:val="24"/>
          <w:highlight w:val="none"/>
          <w:lang w:val="en-US" w:eastAsia="zh-CN"/>
        </w:rPr>
        <w:t>周期：</w:t>
      </w:r>
      <w:r>
        <w:rPr>
          <w:rFonts w:hint="eastAsia" w:ascii="仿宋" w:hAnsi="仿宋" w:eastAsia="仿宋" w:cs="仿宋"/>
          <w:sz w:val="24"/>
          <w:szCs w:val="24"/>
          <w:highlight w:val="none"/>
          <w:lang w:val="en-US" w:eastAsia="zh-CN"/>
        </w:rPr>
        <w:t>15个日历日</w:t>
      </w:r>
      <w:r>
        <w:rPr>
          <w:rFonts w:hint="default" w:ascii="仿宋" w:hAnsi="仿宋" w:eastAsia="仿宋" w:cs="仿宋"/>
          <w:sz w:val="24"/>
          <w:szCs w:val="24"/>
          <w:highlight w:val="none"/>
          <w:lang w:val="en-US" w:eastAsia="zh-CN"/>
        </w:rPr>
        <w:t>。</w:t>
      </w:r>
    </w:p>
    <w:p>
      <w:pPr>
        <w:numPr>
          <w:ilvl w:val="0"/>
          <w:numId w:val="0"/>
        </w:numPr>
        <w:spacing w:line="360" w:lineRule="auto"/>
        <w:ind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报名单位需在报名表中注明报名项目名称。将谈判文件（包含营业执照、法人身份证明书及身份证复印件。授权委托书及身份证复印件等）一同发至邮箱</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"mailto:fkb@zysmelter.comyouxiang"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fkb@zysmelter.com</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，邮件主题统一格式为[项目名称]+[供应商全称]。</w:t>
      </w:r>
    </w:p>
    <w:p>
      <w:pPr>
        <w:numPr>
          <w:ilvl w:val="0"/>
          <w:numId w:val="0"/>
        </w:numPr>
        <w:spacing w:line="360" w:lineRule="auto"/>
        <w:ind w:firstLine="480" w:firstLineChars="200"/>
        <w:jc w:val="both"/>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谈判当天未在规定时间内按要求发送报价的，视为弃权。</w:t>
      </w:r>
    </w:p>
    <w:p>
      <w:pPr>
        <w:numPr>
          <w:ilvl w:val="0"/>
          <w:numId w:val="0"/>
        </w:numPr>
        <w:spacing w:line="360" w:lineRule="auto"/>
        <w:ind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若谈判单位采取低于成本价的报价方式，评委将有权否决其谈判资格。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F0253"/>
    <w:multiLevelType w:val="singleLevel"/>
    <w:tmpl w:val="DFCF0253"/>
    <w:lvl w:ilvl="0" w:tentative="0">
      <w:start w:val="1"/>
      <w:numFmt w:val="decimal"/>
      <w:lvlText w:val="%1."/>
      <w:lvlJc w:val="left"/>
      <w:pPr>
        <w:tabs>
          <w:tab w:val="left" w:pos="312"/>
        </w:tabs>
      </w:pPr>
    </w:lvl>
  </w:abstractNum>
  <w:abstractNum w:abstractNumId="1">
    <w:nsid w:val="47278D17"/>
    <w:multiLevelType w:val="singleLevel"/>
    <w:tmpl w:val="47278D1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ZmU4MDUxYTBjZWRmZjhjMDc1MTRiNWIyMDlhZTYifQ=="/>
  </w:docVars>
  <w:rsids>
    <w:rsidRoot w:val="00000000"/>
    <w:rsid w:val="005319D6"/>
    <w:rsid w:val="02EA4873"/>
    <w:rsid w:val="04671EF4"/>
    <w:rsid w:val="046F3155"/>
    <w:rsid w:val="055F3042"/>
    <w:rsid w:val="05A97997"/>
    <w:rsid w:val="07222878"/>
    <w:rsid w:val="080C0DE8"/>
    <w:rsid w:val="08BC1DD1"/>
    <w:rsid w:val="0A633666"/>
    <w:rsid w:val="0AB66BBC"/>
    <w:rsid w:val="0C7D3510"/>
    <w:rsid w:val="0D6E009B"/>
    <w:rsid w:val="0E715F49"/>
    <w:rsid w:val="0EFC1FA5"/>
    <w:rsid w:val="0FB029A1"/>
    <w:rsid w:val="0FB86276"/>
    <w:rsid w:val="10BE619E"/>
    <w:rsid w:val="11186A50"/>
    <w:rsid w:val="127B54E8"/>
    <w:rsid w:val="13693592"/>
    <w:rsid w:val="13A24CF6"/>
    <w:rsid w:val="1578764D"/>
    <w:rsid w:val="15C825A8"/>
    <w:rsid w:val="182A415C"/>
    <w:rsid w:val="18941CD2"/>
    <w:rsid w:val="18C15C1F"/>
    <w:rsid w:val="19EC0A79"/>
    <w:rsid w:val="1B0267FE"/>
    <w:rsid w:val="1B1A7868"/>
    <w:rsid w:val="1D4E55A7"/>
    <w:rsid w:val="1DD43CFE"/>
    <w:rsid w:val="1E705845"/>
    <w:rsid w:val="219519F6"/>
    <w:rsid w:val="229E4EB3"/>
    <w:rsid w:val="22D16A5E"/>
    <w:rsid w:val="234C4E06"/>
    <w:rsid w:val="23B720F8"/>
    <w:rsid w:val="23CD03C9"/>
    <w:rsid w:val="261A02E3"/>
    <w:rsid w:val="2646002D"/>
    <w:rsid w:val="26DC3C24"/>
    <w:rsid w:val="27C34AE5"/>
    <w:rsid w:val="2B08520B"/>
    <w:rsid w:val="2BA07F9B"/>
    <w:rsid w:val="2C5F50DB"/>
    <w:rsid w:val="2CB23306"/>
    <w:rsid w:val="33294694"/>
    <w:rsid w:val="3714661A"/>
    <w:rsid w:val="371B2276"/>
    <w:rsid w:val="375F2433"/>
    <w:rsid w:val="383226FC"/>
    <w:rsid w:val="38B279D9"/>
    <w:rsid w:val="38F11583"/>
    <w:rsid w:val="39C66799"/>
    <w:rsid w:val="39E9498A"/>
    <w:rsid w:val="3B620A15"/>
    <w:rsid w:val="3B64270E"/>
    <w:rsid w:val="3CEC4BFF"/>
    <w:rsid w:val="3D522C22"/>
    <w:rsid w:val="3E55633E"/>
    <w:rsid w:val="3ECB6600"/>
    <w:rsid w:val="3ECF60F0"/>
    <w:rsid w:val="401F30A7"/>
    <w:rsid w:val="416A2100"/>
    <w:rsid w:val="42D20A74"/>
    <w:rsid w:val="444E6DE3"/>
    <w:rsid w:val="45A55DFD"/>
    <w:rsid w:val="45B133F0"/>
    <w:rsid w:val="463B050F"/>
    <w:rsid w:val="467E1EAC"/>
    <w:rsid w:val="47156CFF"/>
    <w:rsid w:val="47262F6D"/>
    <w:rsid w:val="4B2A462F"/>
    <w:rsid w:val="4BDC6398"/>
    <w:rsid w:val="4D203FBB"/>
    <w:rsid w:val="4D716F40"/>
    <w:rsid w:val="4D7C38E7"/>
    <w:rsid w:val="4D8B5FFA"/>
    <w:rsid w:val="4E180000"/>
    <w:rsid w:val="4EC43D39"/>
    <w:rsid w:val="50701184"/>
    <w:rsid w:val="52524C16"/>
    <w:rsid w:val="533832DF"/>
    <w:rsid w:val="53DF2BAD"/>
    <w:rsid w:val="55286102"/>
    <w:rsid w:val="556F788D"/>
    <w:rsid w:val="57B14B46"/>
    <w:rsid w:val="5A916B91"/>
    <w:rsid w:val="5C381321"/>
    <w:rsid w:val="5C490690"/>
    <w:rsid w:val="5E5456EC"/>
    <w:rsid w:val="5EE611DF"/>
    <w:rsid w:val="5F204209"/>
    <w:rsid w:val="60787E52"/>
    <w:rsid w:val="62637F24"/>
    <w:rsid w:val="630121F6"/>
    <w:rsid w:val="634C50BF"/>
    <w:rsid w:val="63DC07E4"/>
    <w:rsid w:val="64611B6B"/>
    <w:rsid w:val="66893998"/>
    <w:rsid w:val="68C25FAB"/>
    <w:rsid w:val="68C36416"/>
    <w:rsid w:val="68DC081C"/>
    <w:rsid w:val="68F760C0"/>
    <w:rsid w:val="6A6A370E"/>
    <w:rsid w:val="6AD71D05"/>
    <w:rsid w:val="6CD05853"/>
    <w:rsid w:val="6E3F6492"/>
    <w:rsid w:val="6E4A7901"/>
    <w:rsid w:val="6E922B12"/>
    <w:rsid w:val="6FAE0890"/>
    <w:rsid w:val="6FDC1B6B"/>
    <w:rsid w:val="6FE960C1"/>
    <w:rsid w:val="73470603"/>
    <w:rsid w:val="73C977A4"/>
    <w:rsid w:val="74E225E4"/>
    <w:rsid w:val="75720FA8"/>
    <w:rsid w:val="75D44EF5"/>
    <w:rsid w:val="75FE436F"/>
    <w:rsid w:val="76BF6E30"/>
    <w:rsid w:val="77F824E9"/>
    <w:rsid w:val="78970D25"/>
    <w:rsid w:val="79F5267C"/>
    <w:rsid w:val="7CA97BB7"/>
    <w:rsid w:val="7EC4722A"/>
    <w:rsid w:val="7F090BB3"/>
    <w:rsid w:val="7F28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Plain Text"/>
    <w:basedOn w:val="1"/>
    <w:autoRedefine/>
    <w:qFormat/>
    <w:uiPriority w:val="0"/>
    <w:rPr>
      <w:rFonts w:ascii="宋体" w:hAnsi="Courier New"/>
      <w:szCs w:val="20"/>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w:basedOn w:val="2"/>
    <w:autoRedefine/>
    <w:qFormat/>
    <w:uiPriority w:val="0"/>
    <w:pPr>
      <w:ind w:firstLine="420" w:firstLineChars="100"/>
    </w:pPr>
    <w:rPr>
      <w:lang w:val="en-US" w:eastAsia="zh-CN"/>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1384</Words>
  <Characters>1588</Characters>
  <Lines>0</Lines>
  <Paragraphs>0</Paragraphs>
  <TotalTime>29</TotalTime>
  <ScaleCrop>false</ScaleCrop>
  <LinksUpToDate>false</LinksUpToDate>
  <CharactersWithSpaces>1643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2024-01-15T07:00:00Z</dcterms:created>
  <dc:creator>Administrator</dc:creator>
  <cp:lastModifiedBy>吴睿</cp:lastModifiedBy>
  <cp:lastPrinted>2024-12-02T08:32:00Z</cp:lastPrinted>
  <dcterms:modified xsi:type="dcterms:W3CDTF">2026-04-27T08:59:04Z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029366EC3F6049918CC7034D489C4DDD_12</vt:lpwstr>
  </property>
  <property fmtid="{D5CDD505-2E9C-101B-9397-08002B2CF9AE}" pid="4" name="KSOTemplateDocerSaveRecord">
    <vt:lpwstr>eyJoZGlkIjoiM2Q4NWQ1YWIyNjI5N2FkZTJmMTIwNTUwMjk1ZDk4NTMiLCJ1c2VySWQiOiI4MzgwNTExODEifQ==</vt:lpwstr>
  </property>
</Properties>
</file>