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28B82C">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谈判项目要求</w:t>
      </w:r>
    </w:p>
    <w:p w14:paraId="20E2AD31">
      <w:pPr>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一、项目概况</w:t>
      </w:r>
    </w:p>
    <w:p w14:paraId="2BAD2EDC">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rPr>
        <w:t>河南中原黄金冶炼厂有限责任公司</w:t>
      </w:r>
      <w:r>
        <w:rPr>
          <w:rFonts w:hint="eastAsia" w:ascii="仿宋" w:hAnsi="仿宋" w:eastAsia="仿宋" w:cs="仿宋"/>
          <w:sz w:val="28"/>
          <w:szCs w:val="28"/>
          <w:lang w:eastAsia="zh-CN"/>
        </w:rPr>
        <w:t>现对该谈判</w:t>
      </w:r>
      <w:r>
        <w:rPr>
          <w:rFonts w:hint="eastAsia" w:ascii="仿宋" w:hAnsi="仿宋" w:eastAsia="仿宋" w:cs="仿宋"/>
          <w:sz w:val="28"/>
          <w:szCs w:val="28"/>
          <w:lang w:val="en-US" w:eastAsia="zh-CN"/>
        </w:rPr>
        <w:t>项目公开公示</w:t>
      </w:r>
      <w:r>
        <w:rPr>
          <w:rFonts w:hint="eastAsia" w:ascii="仿宋" w:hAnsi="仿宋" w:eastAsia="仿宋" w:cs="仿宋"/>
          <w:sz w:val="28"/>
          <w:szCs w:val="28"/>
        </w:rPr>
        <w:t>，请有</w:t>
      </w:r>
      <w:r>
        <w:rPr>
          <w:rFonts w:hint="eastAsia" w:ascii="仿宋" w:hAnsi="仿宋" w:eastAsia="仿宋" w:cs="仿宋"/>
          <w:sz w:val="28"/>
          <w:szCs w:val="28"/>
          <w:lang w:eastAsia="zh-CN"/>
        </w:rPr>
        <w:t>参与</w:t>
      </w:r>
      <w:r>
        <w:rPr>
          <w:rFonts w:hint="eastAsia" w:ascii="仿宋" w:hAnsi="仿宋" w:eastAsia="仿宋" w:cs="仿宋"/>
          <w:sz w:val="28"/>
          <w:szCs w:val="28"/>
        </w:rPr>
        <w:t>意向的供应商提交</w:t>
      </w:r>
      <w:r>
        <w:rPr>
          <w:rFonts w:hint="eastAsia" w:ascii="仿宋" w:hAnsi="仿宋" w:eastAsia="仿宋" w:cs="仿宋"/>
          <w:sz w:val="28"/>
          <w:szCs w:val="28"/>
          <w:lang w:eastAsia="zh-CN"/>
        </w:rPr>
        <w:t>报名表和相关资质文件</w:t>
      </w:r>
      <w:r>
        <w:rPr>
          <w:rFonts w:hint="eastAsia" w:ascii="仿宋" w:hAnsi="仿宋" w:eastAsia="仿宋" w:cs="仿宋"/>
          <w:sz w:val="28"/>
          <w:szCs w:val="28"/>
        </w:rPr>
        <w:t>。</w:t>
      </w:r>
    </w:p>
    <w:p w14:paraId="304E38D5">
      <w:pPr>
        <w:numPr>
          <w:ilvl w:val="0"/>
          <w:numId w:val="1"/>
        </w:numPr>
        <w:spacing w:line="360" w:lineRule="auto"/>
        <w:rPr>
          <w:rFonts w:ascii="仿宋" w:hAnsi="仿宋" w:eastAsia="仿宋" w:cs="仿宋"/>
          <w:sz w:val="28"/>
          <w:szCs w:val="28"/>
        </w:rPr>
      </w:pPr>
      <w:r>
        <w:rPr>
          <w:rFonts w:hint="eastAsia" w:ascii="仿宋" w:hAnsi="仿宋" w:eastAsia="仿宋" w:cs="仿宋"/>
          <w:sz w:val="28"/>
          <w:szCs w:val="28"/>
        </w:rPr>
        <w:t>谈判项目编号：</w:t>
      </w:r>
      <w:r>
        <w:rPr>
          <w:rFonts w:hint="eastAsia" w:ascii="仿宋" w:hAnsi="仿宋" w:eastAsia="仿宋" w:cs="仿宋"/>
          <w:color w:val="0000FF"/>
          <w:sz w:val="28"/>
          <w:szCs w:val="28"/>
          <w:highlight w:val="none"/>
          <w:u w:val="single"/>
          <w:lang w:val="en-US" w:eastAsia="zh-CN"/>
        </w:rPr>
        <w:t>CGB2026173</w:t>
      </w:r>
      <w:r>
        <w:rPr>
          <w:rFonts w:hint="eastAsia" w:ascii="仿宋" w:hAnsi="仿宋" w:eastAsia="仿宋" w:cs="仿宋"/>
          <w:sz w:val="28"/>
          <w:szCs w:val="28"/>
        </w:rPr>
        <w:t>。</w:t>
      </w:r>
    </w:p>
    <w:p w14:paraId="6116D415">
      <w:pPr>
        <w:numPr>
          <w:ilvl w:val="0"/>
          <w:numId w:val="1"/>
        </w:numPr>
        <w:spacing w:line="360" w:lineRule="auto"/>
        <w:rPr>
          <w:rFonts w:ascii="仿宋" w:hAnsi="仿宋" w:eastAsia="仿宋" w:cs="仿宋"/>
          <w:color w:val="auto"/>
          <w:sz w:val="28"/>
          <w:szCs w:val="28"/>
          <w:u w:val="single"/>
        </w:rPr>
      </w:pPr>
      <w:r>
        <w:rPr>
          <w:rFonts w:hint="eastAsia" w:ascii="仿宋" w:hAnsi="仿宋" w:eastAsia="仿宋" w:cs="仿宋"/>
          <w:sz w:val="28"/>
          <w:szCs w:val="28"/>
        </w:rPr>
        <w:t>项目名称：</w:t>
      </w:r>
      <w:r>
        <w:rPr>
          <w:rFonts w:hint="eastAsia" w:ascii="仿宋_GB2312" w:hAnsi="等线" w:eastAsia="仿宋_GB2312" w:cs="宋体"/>
          <w:sz w:val="28"/>
          <w:szCs w:val="28"/>
          <w:u w:val="single"/>
          <w:lang w:val="en-US" w:eastAsia="zh-CN"/>
        </w:rPr>
        <w:t>河南中原黄金冶炼厂有限责任公司退役厂区污染地块土壤修复项目</w:t>
      </w:r>
      <w:r>
        <w:rPr>
          <w:rFonts w:hint="eastAsia" w:ascii="仿宋" w:hAnsi="仿宋" w:eastAsia="仿宋" w:cs="仿宋"/>
          <w:color w:val="auto"/>
          <w:sz w:val="28"/>
          <w:szCs w:val="28"/>
          <w:u w:val="single"/>
        </w:rPr>
        <w:t>。</w:t>
      </w:r>
    </w:p>
    <w:p w14:paraId="0DA1E7EC">
      <w:pPr>
        <w:numPr>
          <w:ilvl w:val="0"/>
          <w:numId w:val="1"/>
        </w:numPr>
        <w:spacing w:line="360" w:lineRule="auto"/>
        <w:rPr>
          <w:rFonts w:ascii="仿宋" w:hAnsi="仿宋" w:eastAsia="仿宋" w:cs="仿宋"/>
          <w:sz w:val="28"/>
          <w:szCs w:val="28"/>
          <w:highlight w:val="none"/>
        </w:rPr>
      </w:pPr>
      <w:r>
        <w:rPr>
          <w:rFonts w:hint="eastAsia" w:ascii="仿宋" w:hAnsi="仿宋" w:eastAsia="仿宋" w:cs="仿宋"/>
          <w:sz w:val="28"/>
          <w:szCs w:val="28"/>
        </w:rPr>
        <w:t>业务管理部门</w:t>
      </w:r>
      <w:bookmarkStart w:id="0" w:name="_GoBack"/>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lang w:eastAsia="zh-CN"/>
        </w:rPr>
        <w:t>环境保护与职业健康管理部</w:t>
      </w:r>
      <w:r>
        <w:rPr>
          <w:rFonts w:hint="eastAsia" w:ascii="仿宋" w:hAnsi="仿宋" w:eastAsia="仿宋" w:cs="仿宋"/>
          <w:sz w:val="28"/>
          <w:szCs w:val="28"/>
          <w:highlight w:val="none"/>
        </w:rPr>
        <w:t>。</w:t>
      </w:r>
    </w:p>
    <w:bookmarkEnd w:id="0"/>
    <w:p w14:paraId="44178DF2">
      <w:pPr>
        <w:numPr>
          <w:ilvl w:val="0"/>
          <w:numId w:val="2"/>
        </w:numPr>
        <w:spacing w:line="360" w:lineRule="auto"/>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项目内容</w:t>
      </w:r>
    </w:p>
    <w:p w14:paraId="2EC39BE9">
      <w:pPr>
        <w:numPr>
          <w:ilvl w:val="0"/>
          <w:numId w:val="0"/>
        </w:num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明细表</w:t>
      </w:r>
    </w:p>
    <w:tbl>
      <w:tblPr>
        <w:tblStyle w:val="5"/>
        <w:tblW w:w="87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1950"/>
        <w:gridCol w:w="913"/>
        <w:gridCol w:w="797"/>
        <w:gridCol w:w="853"/>
        <w:gridCol w:w="3437"/>
      </w:tblGrid>
      <w:tr w14:paraId="3E2AB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Pr>
          <w:p w14:paraId="1C55726D">
            <w:pPr>
              <w:numPr>
                <w:ilvl w:val="0"/>
                <w:numId w:val="0"/>
              </w:numPr>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1950" w:type="dxa"/>
          </w:tcPr>
          <w:p w14:paraId="02E0F596">
            <w:pPr>
              <w:numPr>
                <w:ilvl w:val="0"/>
                <w:numId w:val="0"/>
              </w:numPr>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913" w:type="dxa"/>
          </w:tcPr>
          <w:p w14:paraId="52C5B38C">
            <w:pPr>
              <w:numPr>
                <w:ilvl w:val="0"/>
                <w:numId w:val="0"/>
              </w:numPr>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规格</w:t>
            </w:r>
          </w:p>
        </w:tc>
        <w:tc>
          <w:tcPr>
            <w:tcW w:w="797" w:type="dxa"/>
          </w:tcPr>
          <w:p w14:paraId="60747727">
            <w:pPr>
              <w:numPr>
                <w:ilvl w:val="0"/>
                <w:numId w:val="0"/>
              </w:numPr>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单位</w:t>
            </w:r>
          </w:p>
        </w:tc>
        <w:tc>
          <w:tcPr>
            <w:tcW w:w="853" w:type="dxa"/>
          </w:tcPr>
          <w:p w14:paraId="1784737C">
            <w:pPr>
              <w:numPr>
                <w:ilvl w:val="0"/>
                <w:numId w:val="0"/>
              </w:numPr>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数量</w:t>
            </w:r>
          </w:p>
        </w:tc>
        <w:tc>
          <w:tcPr>
            <w:tcW w:w="3437" w:type="dxa"/>
          </w:tcPr>
          <w:p w14:paraId="7E064A90">
            <w:pPr>
              <w:numPr>
                <w:ilvl w:val="0"/>
                <w:numId w:val="0"/>
              </w:numPr>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备注</w:t>
            </w:r>
          </w:p>
        </w:tc>
      </w:tr>
      <w:tr w14:paraId="41CCC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49" w:type="dxa"/>
          </w:tcPr>
          <w:p w14:paraId="292AF2A4">
            <w:pPr>
              <w:numPr>
                <w:ilvl w:val="0"/>
                <w:numId w:val="0"/>
              </w:numPr>
              <w:spacing w:line="360" w:lineRule="auto"/>
              <w:jc w:val="center"/>
              <w:rPr>
                <w:rFonts w:hint="eastAsia" w:ascii="仿宋" w:hAnsi="仿宋" w:eastAsia="仿宋" w:cs="仿宋"/>
                <w:sz w:val="24"/>
                <w:szCs w:val="24"/>
                <w:vertAlign w:val="baseline"/>
                <w:lang w:val="en-US" w:eastAsia="zh-CN"/>
              </w:rPr>
            </w:pPr>
          </w:p>
          <w:p w14:paraId="5CD030B8">
            <w:pPr>
              <w:numPr>
                <w:ilvl w:val="0"/>
                <w:numId w:val="0"/>
              </w:numPr>
              <w:spacing w:line="360"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950" w:type="dxa"/>
          </w:tcPr>
          <w:p w14:paraId="304BA980">
            <w:pPr>
              <w:numPr>
                <w:ilvl w:val="0"/>
                <w:numId w:val="0"/>
              </w:numPr>
              <w:spacing w:line="240" w:lineRule="auto"/>
              <w:jc w:val="center"/>
              <w:rPr>
                <w:rFonts w:hint="eastAsia" w:ascii="仿宋" w:hAnsi="仿宋" w:eastAsia="仿宋" w:cs="仿宋"/>
                <w:sz w:val="24"/>
                <w:szCs w:val="24"/>
                <w:vertAlign w:val="baseline"/>
                <w:lang w:val="en-US" w:eastAsia="zh-CN"/>
              </w:rPr>
            </w:pPr>
            <w:r>
              <w:rPr>
                <w:rFonts w:hint="eastAsia" w:ascii="仿宋_GB2312" w:hAnsi="等线" w:eastAsia="仿宋_GB2312" w:cs="宋体"/>
                <w:sz w:val="20"/>
                <w:szCs w:val="20"/>
                <w:lang w:val="en-US" w:eastAsia="zh-CN"/>
              </w:rPr>
              <w:t>河南中原黄金冶炼厂有限责任公司退役厂区污染地块土壤修复项目</w:t>
            </w:r>
          </w:p>
        </w:tc>
        <w:tc>
          <w:tcPr>
            <w:tcW w:w="913" w:type="dxa"/>
          </w:tcPr>
          <w:p w14:paraId="58832DFC">
            <w:pPr>
              <w:numPr>
                <w:ilvl w:val="0"/>
                <w:numId w:val="0"/>
              </w:numPr>
              <w:spacing w:line="360"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w:t>
            </w:r>
          </w:p>
        </w:tc>
        <w:tc>
          <w:tcPr>
            <w:tcW w:w="797" w:type="dxa"/>
          </w:tcPr>
          <w:p w14:paraId="46F53567">
            <w:pPr>
              <w:numPr>
                <w:ilvl w:val="0"/>
                <w:numId w:val="0"/>
              </w:numPr>
              <w:spacing w:line="360"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w:t>
            </w:r>
          </w:p>
        </w:tc>
        <w:tc>
          <w:tcPr>
            <w:tcW w:w="853" w:type="dxa"/>
          </w:tcPr>
          <w:p w14:paraId="740C106A">
            <w:pPr>
              <w:numPr>
                <w:ilvl w:val="0"/>
                <w:numId w:val="0"/>
              </w:numPr>
              <w:spacing w:line="360"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w:t>
            </w:r>
          </w:p>
        </w:tc>
        <w:tc>
          <w:tcPr>
            <w:tcW w:w="3437" w:type="dxa"/>
            <w:vAlign w:val="top"/>
          </w:tcPr>
          <w:p w14:paraId="3D4B98CC">
            <w:pPr>
              <w:numPr>
                <w:ilvl w:val="0"/>
                <w:numId w:val="0"/>
              </w:numPr>
              <w:spacing w:line="240" w:lineRule="auto"/>
              <w:jc w:val="center"/>
              <w:rPr>
                <w:rFonts w:hint="eastAsia" w:ascii="仿宋" w:hAnsi="仿宋" w:eastAsia="仿宋" w:cs="仿宋"/>
                <w:sz w:val="24"/>
                <w:szCs w:val="24"/>
                <w:vertAlign w:val="baseline"/>
                <w:lang w:val="en-US" w:eastAsia="zh-CN"/>
              </w:rPr>
            </w:pPr>
            <w:r>
              <w:rPr>
                <w:rFonts w:hint="eastAsia" w:ascii="仿宋_GB2312" w:hAnsi="等线" w:eastAsia="仿宋_GB2312" w:cs="宋体"/>
                <w:sz w:val="20"/>
                <w:szCs w:val="20"/>
                <w:lang w:val="en-US" w:eastAsia="zh-CN"/>
              </w:rPr>
              <w:t>招标工程量清单及招标控制价编制，编制概算配合建设单位申请资金。</w:t>
            </w:r>
          </w:p>
        </w:tc>
      </w:tr>
    </w:tbl>
    <w:p w14:paraId="793BAFAB">
      <w:pPr>
        <w:numPr>
          <w:ilvl w:val="0"/>
          <w:numId w:val="2"/>
        </w:numPr>
        <w:spacing w:line="360" w:lineRule="auto"/>
        <w:ind w:left="0" w:leftChars="0" w:firstLine="0" w:firstLineChars="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项目要求</w:t>
      </w:r>
    </w:p>
    <w:p w14:paraId="7161618E">
      <w:pPr>
        <w:numPr>
          <w:ilvl w:val="0"/>
          <w:numId w:val="3"/>
        </w:numPr>
        <w:spacing w:line="360" w:lineRule="auto"/>
        <w:ind w:leftChars="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资质要求：（1）供应商具有独立法人资格，提供合法且有效的营业执照；（2）拟派项目负责人具有注册造价工程师资格证书</w:t>
      </w:r>
      <w:r>
        <w:rPr>
          <w:rFonts w:hint="eastAsia" w:ascii="宋体" w:hAnsi="宋体" w:eastAsia="宋体" w:cs="宋体"/>
          <w:sz w:val="24"/>
          <w:szCs w:val="24"/>
          <w:highlight w:val="none"/>
        </w:rPr>
        <w:t>、</w:t>
      </w:r>
      <w:r>
        <w:rPr>
          <w:rFonts w:hint="eastAsia" w:ascii="仿宋" w:hAnsi="仿宋" w:eastAsia="仿宋" w:cs="仿宋"/>
          <w:sz w:val="28"/>
          <w:szCs w:val="28"/>
          <w:lang w:val="en-US" w:eastAsia="zh-CN"/>
        </w:rPr>
        <w:t>中级及以上职称</w:t>
      </w:r>
      <w:r>
        <w:rPr>
          <w:rFonts w:hint="eastAsia" w:ascii="仿宋" w:hAnsi="仿宋" w:eastAsia="仿宋" w:cs="仿宋"/>
          <w:sz w:val="28"/>
          <w:szCs w:val="28"/>
          <w:lang w:val="zh-CN" w:eastAsia="zh-CN"/>
        </w:rPr>
        <w:t>；</w:t>
      </w:r>
    </w:p>
    <w:p w14:paraId="6C0A99AC">
      <w:pPr>
        <w:widowControl w:val="0"/>
        <w:topLinePunct w:val="0"/>
        <w:bidi w:val="0"/>
        <w:spacing w:after="0" w:line="360" w:lineRule="auto"/>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 业绩要求：1）2023 年以来完成造价类项目不少于2项。（2）供应商需提供本单位出具的无商业贿赂及无不正当竞争行为的承诺书；（3）供应商在人员、设备、资金方面具有满足本项目需求的服务能力，且在参加政府采购活动前三年内，在经营活动中没有重大违法记录。（需提供承诺书，格式自拟。）。</w:t>
      </w:r>
    </w:p>
    <w:p w14:paraId="552B9A21">
      <w:pPr>
        <w:numPr>
          <w:ilvl w:val="0"/>
          <w:numId w:val="0"/>
        </w:numPr>
        <w:spacing w:line="360" w:lineRule="auto"/>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3. </w:t>
      </w:r>
      <w:r>
        <w:rPr>
          <w:rFonts w:hint="eastAsia" w:ascii="仿宋" w:hAnsi="仿宋" w:eastAsia="仿宋" w:cs="仿宋"/>
          <w:sz w:val="28"/>
          <w:szCs w:val="28"/>
          <w:highlight w:val="none"/>
          <w:lang w:val="en-US" w:eastAsia="zh-CN"/>
        </w:rPr>
        <w:t>税率及价格：</w:t>
      </w:r>
      <w:r>
        <w:rPr>
          <w:rFonts w:hint="eastAsia" w:ascii="仿宋" w:hAnsi="仿宋" w:eastAsia="仿宋" w:cs="仿宋"/>
          <w:sz w:val="28"/>
          <w:szCs w:val="28"/>
          <w:lang w:val="en-US" w:eastAsia="zh-CN"/>
        </w:rPr>
        <w:t>咨询人在委托人支付款项时，提供同比例款项的合规发票。</w:t>
      </w:r>
    </w:p>
    <w:p w14:paraId="5868857E">
      <w:pPr>
        <w:numPr>
          <w:ilvl w:val="0"/>
          <w:numId w:val="0"/>
        </w:numPr>
        <w:spacing w:line="360" w:lineRule="auto"/>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 质量要求：符合国家及行业相关规范及标准要求。</w:t>
      </w:r>
    </w:p>
    <w:p w14:paraId="75036BF9">
      <w:pPr>
        <w:numPr>
          <w:ilvl w:val="0"/>
          <w:numId w:val="0"/>
        </w:numPr>
        <w:spacing w:line="360" w:lineRule="auto"/>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5.</w:t>
      </w:r>
      <w:r>
        <w:rPr>
          <w:rFonts w:hint="default" w:ascii="仿宋" w:hAnsi="仿宋" w:eastAsia="仿宋" w:cs="仿宋"/>
          <w:sz w:val="28"/>
          <w:szCs w:val="28"/>
          <w:lang w:val="en-US" w:eastAsia="zh-CN"/>
        </w:rPr>
        <w:t>付款方式：</w:t>
      </w:r>
      <w:r>
        <w:rPr>
          <w:rFonts w:hint="eastAsia" w:ascii="仿宋" w:hAnsi="仿宋" w:eastAsia="仿宋" w:cs="仿宋"/>
          <w:sz w:val="28"/>
          <w:szCs w:val="28"/>
          <w:lang w:val="en-US" w:eastAsia="zh-CN"/>
        </w:rPr>
        <w:t>提供清单控制价成果文件并提供款项合规发票</w:t>
      </w:r>
      <w:r>
        <w:rPr>
          <w:rFonts w:hint="default" w:ascii="仿宋" w:hAnsi="仿宋" w:eastAsia="仿宋" w:cs="仿宋"/>
          <w:sz w:val="28"/>
          <w:szCs w:val="28"/>
          <w:lang w:val="en-US" w:eastAsia="zh-CN"/>
        </w:rPr>
        <w:t>后</w:t>
      </w:r>
      <w:r>
        <w:rPr>
          <w:rFonts w:hint="eastAsia" w:ascii="仿宋" w:hAnsi="仿宋" w:eastAsia="仿宋" w:cs="仿宋"/>
          <w:sz w:val="28"/>
          <w:szCs w:val="28"/>
          <w:u w:val="single"/>
          <w:lang w:val="en-US" w:eastAsia="zh-CN"/>
        </w:rPr>
        <w:t>1</w:t>
      </w:r>
      <w:r>
        <w:rPr>
          <w:rFonts w:hint="default" w:ascii="仿宋" w:hAnsi="仿宋" w:eastAsia="仿宋" w:cs="仿宋"/>
          <w:sz w:val="28"/>
          <w:szCs w:val="28"/>
          <w:lang w:val="en-US" w:eastAsia="zh-CN"/>
        </w:rPr>
        <w:t>个月内银行转账（现金）付款。</w:t>
      </w:r>
    </w:p>
    <w:p w14:paraId="68F96D73">
      <w:pPr>
        <w:numPr>
          <w:ilvl w:val="0"/>
          <w:numId w:val="0"/>
        </w:numPr>
        <w:spacing w:line="360" w:lineRule="auto"/>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6.服务周期</w:t>
      </w:r>
      <w:r>
        <w:rPr>
          <w:rFonts w:hint="default" w:ascii="仿宋" w:hAnsi="仿宋" w:eastAsia="仿宋" w:cs="仿宋"/>
          <w:sz w:val="28"/>
          <w:szCs w:val="28"/>
          <w:lang w:val="en-US" w:eastAsia="zh-CN"/>
        </w:rPr>
        <w:t>：</w:t>
      </w:r>
      <w:r>
        <w:rPr>
          <w:rFonts w:hint="eastAsia" w:ascii="仿宋" w:hAnsi="仿宋" w:eastAsia="仿宋" w:cs="仿宋"/>
          <w:sz w:val="28"/>
          <w:szCs w:val="28"/>
          <w:lang w:val="en-US" w:eastAsia="zh-CN"/>
        </w:rPr>
        <w:t>自签订合同之日起至委托项目造价咨询服务完成之日止</w:t>
      </w:r>
      <w:r>
        <w:rPr>
          <w:rFonts w:hint="default" w:ascii="仿宋" w:hAnsi="仿宋" w:eastAsia="仿宋" w:cs="仿宋"/>
          <w:sz w:val="28"/>
          <w:szCs w:val="28"/>
          <w:lang w:val="en-US" w:eastAsia="zh-CN"/>
        </w:rPr>
        <w:t>。</w:t>
      </w:r>
    </w:p>
    <w:p w14:paraId="420C2D29">
      <w:pPr>
        <w:numPr>
          <w:ilvl w:val="0"/>
          <w:numId w:val="0"/>
        </w:numPr>
        <w:spacing w:line="360" w:lineRule="auto"/>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7.</w:t>
      </w:r>
      <w:r>
        <w:rPr>
          <w:rFonts w:hint="default" w:ascii="仿宋" w:hAnsi="仿宋" w:eastAsia="仿宋" w:cs="仿宋"/>
          <w:sz w:val="28"/>
          <w:szCs w:val="28"/>
          <w:lang w:val="en-US" w:eastAsia="zh-CN"/>
        </w:rPr>
        <w:t>工期：</w:t>
      </w:r>
      <w:r>
        <w:rPr>
          <w:rFonts w:hint="eastAsia" w:ascii="仿宋" w:hAnsi="仿宋" w:eastAsia="仿宋" w:cs="仿宋"/>
          <w:sz w:val="28"/>
          <w:szCs w:val="28"/>
          <w:u w:val="single"/>
          <w:lang w:val="en-US" w:eastAsia="zh-CN"/>
        </w:rPr>
        <w:t>/天</w:t>
      </w:r>
      <w:r>
        <w:rPr>
          <w:rFonts w:hint="default" w:ascii="仿宋" w:hAnsi="仿宋" w:eastAsia="仿宋" w:cs="仿宋"/>
          <w:sz w:val="28"/>
          <w:szCs w:val="28"/>
          <w:lang w:val="en-US" w:eastAsia="zh-CN"/>
        </w:rPr>
        <w:t>。</w:t>
      </w:r>
    </w:p>
    <w:p w14:paraId="22E88737">
      <w:pPr>
        <w:numPr>
          <w:ilvl w:val="0"/>
          <w:numId w:val="0"/>
        </w:numPr>
        <w:spacing w:line="360" w:lineRule="auto"/>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8.</w:t>
      </w:r>
      <w:r>
        <w:rPr>
          <w:rFonts w:hint="default" w:ascii="仿宋" w:hAnsi="仿宋" w:eastAsia="仿宋" w:cs="仿宋"/>
          <w:sz w:val="28"/>
          <w:szCs w:val="28"/>
          <w:lang w:val="en-US" w:eastAsia="zh-CN"/>
        </w:rPr>
        <w:t>谈判当天未在规定时间内按要求发送报价的，视为弃权。</w:t>
      </w:r>
    </w:p>
    <w:p w14:paraId="5194907C">
      <w:pPr>
        <w:widowControl/>
        <w:shd w:val="clear" w:color="auto" w:fill="auto"/>
        <w:spacing w:line="500" w:lineRule="exac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9.根据《关于在政府采购活动中查询及使用信用记录有关问题的通知》(财库[2016]125号)和豫财购【2016】15号的规定，企业没有被列入“信用中国”网站的“失信被执行人”（跳转中国执行信息公开网）、“重大税收违法失信主体”及“中国政府采购网站”的“政府采购严重违法失信行为记录名单”的供应商。【查询渠道：“信用中国”网站（www.creditchina.gov.cn）、中国执行信息公开网（http://zxgk.court.gov.cn）、中国政府采购网（www.ccgp.gov.cn）】，提供网站的查询信息截图，截图需显示日期，查询结果清晰可见，查询时间为自公告发布之日起至投标截止时间前网站的查询结果截图，截图要显示查询时间，查询时间自本公告发布之日起，查询截止时间为投标截止时间止；</w:t>
      </w:r>
    </w:p>
    <w:p w14:paraId="0E688170">
      <w:pPr>
        <w:pStyle w:val="3"/>
        <w:keepNext w:val="0"/>
        <w:keepLines w:val="0"/>
        <w:widowControl/>
        <w:suppressLineNumbers w:val="0"/>
        <w:spacing w:before="0" w:beforeAutospacing="0" w:after="0" w:afterAutospacing="0"/>
        <w:ind w:left="0" w:firstLine="0"/>
        <w:jc w:val="left"/>
        <w:rPr>
          <w:rFonts w:hint="eastAsia" w:ascii="仿宋" w:hAnsi="仿宋" w:eastAsia="仿宋" w:cs="仿宋"/>
          <w:kern w:val="2"/>
          <w:sz w:val="28"/>
          <w:szCs w:val="28"/>
          <w:lang w:val="en-US" w:eastAsia="zh-CN" w:bidi="ar-SA"/>
        </w:rPr>
      </w:pPr>
      <w:r>
        <w:rPr>
          <w:rFonts w:hint="eastAsia" w:ascii="仿宋" w:hAnsi="仿宋" w:eastAsia="仿宋" w:cs="仿宋"/>
          <w:color w:val="000000"/>
          <w:sz w:val="28"/>
          <w:szCs w:val="28"/>
          <w:lang w:val="en-US" w:eastAsia="zh-CN"/>
        </w:rPr>
        <w:t>10.</w:t>
      </w:r>
      <w:r>
        <w:rPr>
          <w:rFonts w:hint="eastAsia" w:ascii="仿宋" w:hAnsi="仿宋" w:eastAsia="仿宋" w:cs="仿宋"/>
          <w:kern w:val="2"/>
          <w:sz w:val="28"/>
          <w:szCs w:val="28"/>
          <w:lang w:val="en-US" w:eastAsia="zh-CN" w:bidi="ar-SA"/>
        </w:rPr>
        <w:t>本项目不接受联合体投标。</w:t>
      </w:r>
    </w:p>
    <w:p w14:paraId="41C3147D">
      <w:pPr>
        <w:numPr>
          <w:ilvl w:val="0"/>
          <w:numId w:val="0"/>
        </w:numPr>
        <w:spacing w:line="360" w:lineRule="auto"/>
        <w:jc w:val="both"/>
        <w:rPr>
          <w:rFonts w:hint="default" w:ascii="仿宋" w:hAnsi="仿宋" w:eastAsia="仿宋" w:cs="仿宋"/>
          <w:sz w:val="28"/>
          <w:szCs w:val="28"/>
          <w:lang w:val="en-US" w:eastAsia="zh-CN"/>
        </w:rPr>
      </w:pPr>
    </w:p>
    <w:p w14:paraId="01DBDED5">
      <w:pPr>
        <w:bidi w:val="0"/>
        <w:rPr>
          <w:rFonts w:hint="default" w:asciiTheme="minorHAnsi" w:hAnsiTheme="minorHAnsi" w:eastAsiaTheme="minorEastAsia" w:cstheme="minorBidi"/>
          <w:kern w:val="2"/>
          <w:sz w:val="21"/>
          <w:szCs w:val="24"/>
          <w:lang w:val="en-US" w:eastAsia="zh-CN" w:bidi="ar-SA"/>
        </w:rPr>
      </w:pPr>
    </w:p>
    <w:p w14:paraId="1B1F5335">
      <w:pPr>
        <w:bidi w:val="0"/>
        <w:rPr>
          <w:rFonts w:hint="default"/>
          <w:lang w:val="en-US" w:eastAsia="zh-CN"/>
        </w:rPr>
      </w:pPr>
    </w:p>
    <w:p w14:paraId="660FAC23">
      <w:pPr>
        <w:bidi w:val="0"/>
        <w:rPr>
          <w:rFonts w:hint="default"/>
          <w:lang w:val="en-US" w:eastAsia="zh-CN"/>
        </w:rPr>
      </w:pPr>
    </w:p>
    <w:p w14:paraId="51048990">
      <w:pPr>
        <w:bidi w:val="0"/>
        <w:rPr>
          <w:rFonts w:hint="default"/>
          <w:lang w:val="en-US" w:eastAsia="zh-CN"/>
        </w:rPr>
      </w:pPr>
    </w:p>
    <w:p w14:paraId="04C5A97D">
      <w:pPr>
        <w:bidi w:val="0"/>
        <w:rPr>
          <w:rFonts w:hint="default"/>
          <w:lang w:val="en-US" w:eastAsia="zh-CN"/>
        </w:rPr>
      </w:pPr>
    </w:p>
    <w:p w14:paraId="27D1A82C">
      <w:pPr>
        <w:bidi w:val="0"/>
        <w:rPr>
          <w:rFonts w:hint="default"/>
          <w:lang w:val="en-US" w:eastAsia="zh-CN"/>
        </w:rPr>
      </w:pPr>
    </w:p>
    <w:p w14:paraId="16757F8A">
      <w:pPr>
        <w:bidi w:val="0"/>
        <w:rPr>
          <w:rFonts w:hint="default"/>
          <w:lang w:val="en-US" w:eastAsia="zh-CN"/>
        </w:rPr>
      </w:pPr>
    </w:p>
    <w:p w14:paraId="1ECED1C8">
      <w:pPr>
        <w:bidi w:val="0"/>
        <w:ind w:firstLine="366" w:firstLineChars="0"/>
        <w:jc w:val="left"/>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CF0253"/>
    <w:multiLevelType w:val="singleLevel"/>
    <w:tmpl w:val="DFCF0253"/>
    <w:lvl w:ilvl="0" w:tentative="0">
      <w:start w:val="1"/>
      <w:numFmt w:val="decimal"/>
      <w:lvlText w:val="%1."/>
      <w:lvlJc w:val="left"/>
      <w:pPr>
        <w:tabs>
          <w:tab w:val="left" w:pos="312"/>
        </w:tabs>
      </w:pPr>
    </w:lvl>
  </w:abstractNum>
  <w:abstractNum w:abstractNumId="1">
    <w:nsid w:val="47278D17"/>
    <w:multiLevelType w:val="singleLevel"/>
    <w:tmpl w:val="47278D17"/>
    <w:lvl w:ilvl="0" w:tentative="0">
      <w:start w:val="2"/>
      <w:numFmt w:val="chineseCounting"/>
      <w:suff w:val="nothing"/>
      <w:lvlText w:val="%1、"/>
      <w:lvlJc w:val="left"/>
      <w:rPr>
        <w:rFonts w:hint="eastAsia"/>
      </w:rPr>
    </w:lvl>
  </w:abstractNum>
  <w:abstractNum w:abstractNumId="2">
    <w:nsid w:val="5F1BCE1D"/>
    <w:multiLevelType w:val="singleLevel"/>
    <w:tmpl w:val="5F1BCE1D"/>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zZTdmNDQzMWNmODU2NDdlNWY4MWIwYjAxZDYwMGUifQ=="/>
  </w:docVars>
  <w:rsids>
    <w:rsidRoot w:val="00000000"/>
    <w:rsid w:val="002A7712"/>
    <w:rsid w:val="055F3042"/>
    <w:rsid w:val="08BC1DD1"/>
    <w:rsid w:val="099350CB"/>
    <w:rsid w:val="0FB029A1"/>
    <w:rsid w:val="15D63DC9"/>
    <w:rsid w:val="18001197"/>
    <w:rsid w:val="1EE008AE"/>
    <w:rsid w:val="34446506"/>
    <w:rsid w:val="3B620A15"/>
    <w:rsid w:val="3D522C22"/>
    <w:rsid w:val="407D76AD"/>
    <w:rsid w:val="47156CFF"/>
    <w:rsid w:val="4D716F40"/>
    <w:rsid w:val="55BF38CF"/>
    <w:rsid w:val="5C490690"/>
    <w:rsid w:val="6A6A370E"/>
    <w:rsid w:val="6F2C0435"/>
    <w:rsid w:val="73470603"/>
    <w:rsid w:val="75082E18"/>
    <w:rsid w:val="7CA97BB7"/>
    <w:rsid w:val="7F090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630</Words>
  <Characters>649</Characters>
  <Lines>0</Lines>
  <Paragraphs>0</Paragraphs>
  <TotalTime>15</TotalTime>
  <ScaleCrop>false</ScaleCrop>
  <LinksUpToDate>false</LinksUpToDate>
  <CharactersWithSpaces>656</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2024-01-15T07:00:00Z</dcterms:created>
  <dc:creator>Administrator</dc:creator>
  <cp:lastModifiedBy>颜静雅</cp:lastModifiedBy>
  <dcterms:modified xsi:type="dcterms:W3CDTF">2026-04-20T06:22:47Z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726A9260CD344A46B9BF03E4D29E36AE_13</vt:lpwstr>
  </property>
  <property fmtid="{D5CDD505-2E9C-101B-9397-08002B2CF9AE}" pid="4" name="KSOTemplateDocerSaveRecord">
    <vt:lpwstr>eyJoZGlkIjoiN2YyOTVkZTVhMDRkZTY5YzMyZjZmZGE3NTVhZmQzZjAiLCJ1c2VySWQiOiI3NTU5ODA1OTUifQ==</vt:lpwstr>
  </property>
</Properties>
</file>