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E6C9">
      <w:pPr>
        <w:spacing w:before="89" w:line="224" w:lineRule="auto"/>
        <w:ind w:left="391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05CA2F1D">
      <w:pPr>
        <w:pStyle w:val="2"/>
        <w:spacing w:before="215" w:line="198" w:lineRule="auto"/>
        <w:ind w:left="135"/>
      </w:pPr>
      <w:r>
        <w:rPr>
          <w:spacing w:val="-4"/>
          <w:sz w:val="28"/>
          <w:szCs w:val="28"/>
        </w:rPr>
        <w:t>一、</w:t>
      </w:r>
      <w:r>
        <w:rPr>
          <w:spacing w:val="-4"/>
        </w:rPr>
        <w:t>项目概况</w:t>
      </w:r>
    </w:p>
    <w:p w14:paraId="1F6AB65A">
      <w:pPr>
        <w:pStyle w:val="2"/>
        <w:spacing w:before="232" w:line="360" w:lineRule="auto"/>
        <w:ind w:left="130" w:right="45" w:firstLine="484"/>
      </w:pPr>
      <w:r>
        <w:rPr>
          <w:spacing w:val="-3"/>
        </w:rPr>
        <w:t>河南中原黄金冶炼厂有限责任公司现对该谈判项目公开公示，</w:t>
      </w:r>
      <w:r>
        <w:rPr>
          <w:spacing w:val="-4"/>
        </w:rPr>
        <w:t>请有参与意向的供应商提交报名</w:t>
      </w:r>
      <w:r>
        <w:rPr>
          <w:spacing w:val="-2"/>
        </w:rPr>
        <w:t>表和相关资质文件。</w:t>
      </w:r>
    </w:p>
    <w:p w14:paraId="51B2E3E5">
      <w:pPr>
        <w:pStyle w:val="2"/>
        <w:spacing w:line="222" w:lineRule="auto"/>
        <w:ind w:left="138"/>
      </w:pPr>
      <w:r>
        <w:rPr>
          <w:spacing w:val="-3"/>
        </w:rPr>
        <w:t>1.</w:t>
      </w:r>
      <w:r>
        <w:rPr>
          <w:spacing w:val="-13"/>
        </w:rPr>
        <w:t xml:space="preserve"> </w:t>
      </w:r>
      <w:r>
        <w:rPr>
          <w:spacing w:val="-3"/>
        </w:rPr>
        <w:t>谈判项目编号：</w:t>
      </w:r>
      <w:r>
        <w:rPr>
          <w:color w:val="FF0000"/>
          <w:spacing w:val="-3"/>
          <w:u w:val="single" w:color="auto"/>
        </w:rPr>
        <w:t>CG</w:t>
      </w:r>
      <w:r>
        <w:rPr>
          <w:rFonts w:hint="eastAsia"/>
          <w:color w:val="FF0000"/>
          <w:spacing w:val="-3"/>
          <w:u w:val="single" w:color="auto"/>
          <w:lang w:val="en-US" w:eastAsia="zh-CN"/>
        </w:rPr>
        <w:t>B</w:t>
      </w:r>
      <w:r>
        <w:rPr>
          <w:color w:val="FF0000"/>
          <w:spacing w:val="-3"/>
          <w:u w:val="single" w:color="auto"/>
        </w:rPr>
        <w:t>20260</w:t>
      </w:r>
      <w:r>
        <w:rPr>
          <w:rFonts w:hint="eastAsia"/>
          <w:color w:val="FF0000"/>
          <w:spacing w:val="-3"/>
          <w:u w:val="single" w:color="auto"/>
          <w:lang w:val="en-US" w:eastAsia="zh-CN"/>
        </w:rPr>
        <w:t>50</w:t>
      </w:r>
      <w:r>
        <w:rPr>
          <w:color w:val="FF0000"/>
          <w:spacing w:val="-3"/>
          <w:u w:val="single" w:color="auto"/>
        </w:rPr>
        <w:t>；</w:t>
      </w:r>
    </w:p>
    <w:p w14:paraId="00163E1E">
      <w:pPr>
        <w:pStyle w:val="2"/>
        <w:spacing w:before="179" w:line="220" w:lineRule="auto"/>
        <w:ind w:left="124"/>
      </w:pPr>
      <w:r>
        <w:rPr>
          <w:spacing w:val="-1"/>
        </w:rPr>
        <w:t>2.</w:t>
      </w:r>
      <w:r>
        <w:rPr>
          <w:spacing w:val="-28"/>
        </w:rPr>
        <w:t xml:space="preserve"> </w:t>
      </w:r>
      <w:r>
        <w:rPr>
          <w:spacing w:val="-1"/>
        </w:rPr>
        <w:t>项目名称：河南中原黄金冶炼厂有限责任公司</w:t>
      </w:r>
      <w:r>
        <w:rPr>
          <w:rFonts w:hint="eastAsia"/>
          <w:color w:val="FF0000"/>
          <w:spacing w:val="-2"/>
          <w:u w:val="single" w:color="auto"/>
          <w:lang w:val="en-US" w:eastAsia="zh-CN"/>
        </w:rPr>
        <w:t>水处理分厂酸雾洗涤塔采购</w:t>
      </w:r>
      <w:r>
        <w:rPr>
          <w:color w:val="FF0000"/>
          <w:spacing w:val="-1"/>
          <w:u w:val="single" w:color="auto"/>
        </w:rPr>
        <w:t>；</w:t>
      </w:r>
    </w:p>
    <w:p w14:paraId="39ED9315">
      <w:pPr>
        <w:pStyle w:val="2"/>
        <w:spacing w:before="180" w:line="314" w:lineRule="auto"/>
        <w:ind w:left="130" w:right="45" w:hanging="4"/>
      </w:pPr>
      <w:r>
        <w:rPr>
          <w:spacing w:val="-2"/>
        </w:rPr>
        <w:t>3.</w:t>
      </w:r>
      <w:r>
        <w:rPr>
          <w:spacing w:val="-33"/>
        </w:rPr>
        <w:t xml:space="preserve"> </w:t>
      </w:r>
      <w:r>
        <w:rPr>
          <w:spacing w:val="-2"/>
        </w:rPr>
        <w:t>业务管理部门:</w:t>
      </w:r>
      <w:r>
        <w:rPr>
          <w:color w:val="FF0000"/>
          <w:spacing w:val="-2"/>
          <w:u w:val="single" w:color="auto"/>
        </w:rPr>
        <w:t>物资采购部</w:t>
      </w:r>
    </w:p>
    <w:p w14:paraId="7CE63480">
      <w:pPr>
        <w:pStyle w:val="2"/>
        <w:spacing w:before="237" w:line="223" w:lineRule="auto"/>
        <w:ind w:left="140"/>
        <w:rPr>
          <w:sz w:val="28"/>
          <w:szCs w:val="28"/>
        </w:rPr>
      </w:pPr>
      <w:r>
        <w:rPr>
          <w:spacing w:val="-5"/>
          <w:sz w:val="28"/>
          <w:szCs w:val="28"/>
        </w:rPr>
        <w:t>二、项目内容</w:t>
      </w:r>
    </w:p>
    <w:tbl>
      <w:tblPr>
        <w:tblStyle w:val="3"/>
        <w:tblW w:w="99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30"/>
        <w:gridCol w:w="4440"/>
        <w:gridCol w:w="885"/>
        <w:gridCol w:w="900"/>
        <w:gridCol w:w="874"/>
      </w:tblGrid>
      <w:tr w14:paraId="0E44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4A80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B378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名称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9DA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规格型号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FD0D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6FF2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8C2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备注</w:t>
            </w:r>
          </w:p>
        </w:tc>
      </w:tr>
      <w:tr w14:paraId="610D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17E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E9B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default"/>
                <w:spacing w:val="-2"/>
                <w:lang w:val="en-US"/>
              </w:rPr>
            </w:pPr>
            <w:r>
              <w:rPr>
                <w:rFonts w:hint="default"/>
                <w:spacing w:val="-2"/>
                <w:lang w:val="en-US"/>
              </w:rPr>
              <w:t>酸雾洗涤塔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7577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default"/>
                <w:spacing w:val="-2"/>
                <w:lang w:val="en-US"/>
              </w:rPr>
            </w:pPr>
            <w:r>
              <w:rPr>
                <w:rFonts w:hint="default"/>
                <w:spacing w:val="-2"/>
                <w:lang w:val="en-US"/>
              </w:rPr>
              <w:t>尾气处理量：35000m3/h，P(阻力)≤2500pa，洗涤塔尺寸： φ3000×6000mm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8ACB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AC8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45BC">
            <w:pPr>
              <w:pStyle w:val="2"/>
              <w:spacing w:before="180" w:line="314" w:lineRule="auto"/>
              <w:ind w:left="130" w:right="45" w:hanging="4"/>
              <w:jc w:val="center"/>
              <w:rPr>
                <w:rFonts w:hint="default"/>
                <w:spacing w:val="-2"/>
                <w:lang w:val="en-US" w:eastAsia="zh-CN"/>
              </w:rPr>
            </w:pPr>
          </w:p>
        </w:tc>
      </w:tr>
    </w:tbl>
    <w:p w14:paraId="3F9CD4AC">
      <w:pPr>
        <w:spacing w:line="116" w:lineRule="exact"/>
      </w:pPr>
    </w:p>
    <w:p w14:paraId="0DF2FA5B">
      <w:pPr>
        <w:pStyle w:val="2"/>
        <w:spacing w:before="172" w:line="223" w:lineRule="auto"/>
        <w:ind w:left="139"/>
        <w:outlineLvl w:val="1"/>
        <w:rPr>
          <w:sz w:val="28"/>
          <w:szCs w:val="28"/>
        </w:rPr>
      </w:pPr>
      <w:r>
        <w:rPr>
          <w:spacing w:val="-5"/>
          <w:sz w:val="28"/>
          <w:szCs w:val="28"/>
        </w:rPr>
        <w:t>三、项目要求</w:t>
      </w:r>
    </w:p>
    <w:p w14:paraId="5CE15584">
      <w:pPr>
        <w:pStyle w:val="2"/>
        <w:spacing w:before="179" w:line="315" w:lineRule="auto"/>
        <w:ind w:left="130" w:right="52" w:hanging="4"/>
        <w:rPr>
          <w:spacing w:val="1"/>
        </w:rPr>
      </w:pPr>
      <w:r>
        <w:rPr>
          <w:rFonts w:hint="eastAsia"/>
          <w:spacing w:val="1"/>
          <w:lang w:val="en-US" w:eastAsia="zh-CN"/>
        </w:rPr>
        <w:t>1.</w:t>
      </w:r>
      <w:r>
        <w:rPr>
          <w:spacing w:val="1"/>
        </w:rPr>
        <w:t>资质要求：营业执照应含有以上物资销售相关项。</w:t>
      </w:r>
    </w:p>
    <w:p w14:paraId="7F0DCBB2">
      <w:pPr>
        <w:pStyle w:val="2"/>
        <w:spacing w:before="179" w:line="315" w:lineRule="auto"/>
        <w:ind w:left="130" w:right="52" w:hanging="4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2.尾气酸雾洗涤塔技术要求：</w:t>
      </w:r>
    </w:p>
    <w:p w14:paraId="76ADC4AD">
      <w:pPr>
        <w:pStyle w:val="2"/>
        <w:spacing w:before="179" w:line="315" w:lineRule="auto"/>
        <w:ind w:left="130" w:right="52" w:hanging="4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2.1 尾气酸雾洗涤塔参考现场原设备尺寸φ3000*6000（投标方现场复核，洗涤塔上尾气的进、出口，人孔等各位置方向），材质为玻璃钢（根据气相、液相内所含成分选用相关方面的耐腐蚀玻璃钢材质），尾气处理量为35000m³/h，尾气成份为SO2（≤200mg/m³），≤H2S（100mg/m³），常温；液体成分为氢氧化钠浓度3%~30%与中水稀释，中水成分内含氟离子(500mg/L)、氯离子(6000mg/L)，常温；酸雾洗涤塔为微负压工况，含少量固体结晶物颗粒，塔壁厚度不小于16mm；塔底作为积液槽，承受液体静压力、设备自重及风载荷，壁底需比塔壁加厚3mm–4mm，塔底厚度不小于20mm。</w:t>
      </w:r>
    </w:p>
    <w:p w14:paraId="0427B145">
      <w:pPr>
        <w:pStyle w:val="2"/>
        <w:spacing w:before="179" w:line="315" w:lineRule="auto"/>
        <w:ind w:left="130" w:right="52" w:hanging="4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2.2尾气酸雾洗涤塔各进、出口、短接及法兰耐压压力PN10。</w:t>
      </w:r>
    </w:p>
    <w:p w14:paraId="4599ACC5">
      <w:pPr>
        <w:pStyle w:val="2"/>
        <w:spacing w:before="179" w:line="315" w:lineRule="auto"/>
        <w:ind w:left="130" w:right="52" w:hanging="4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双层喷淋设计要求：由于现场工况使用要求，需每周进行对喷淋喷头进行清理，喷淋系统喷头需设计由塔外拆卸清理，双层喷淋塔拆卸口需配置钢结构检修平台及防拦，减少作业人员进入受限空间的作业风险。</w:t>
      </w:r>
    </w:p>
    <w:p w14:paraId="76C81E88">
      <w:pPr>
        <w:pStyle w:val="2"/>
        <w:spacing w:before="179" w:line="315" w:lineRule="auto"/>
        <w:ind w:left="130" w:right="52" w:hanging="4"/>
      </w:pPr>
      <w:r>
        <w:rPr>
          <w:rFonts w:hint="eastAsia"/>
          <w:spacing w:val="1"/>
          <w:lang w:val="en-US" w:eastAsia="zh-CN"/>
        </w:rPr>
        <w:t>2.3 尾气酸雾洗涤塔内旋流板、落水盘、格栅板跟塔体材质一致；塔内支撑采用钢衬玻璃钢材质。</w:t>
      </w:r>
    </w:p>
    <w:p w14:paraId="2E604AAE">
      <w:pPr>
        <w:pStyle w:val="2"/>
        <w:spacing w:before="181" w:line="221" w:lineRule="auto"/>
        <w:ind w:left="124"/>
      </w:pP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.</w:t>
      </w:r>
      <w:r>
        <w:rPr>
          <w:spacing w:val="-19"/>
        </w:rPr>
        <w:t xml:space="preserve"> </w:t>
      </w:r>
      <w:r>
        <w:rPr>
          <w:spacing w:val="-2"/>
        </w:rPr>
        <w:t>业绩要求：相关物资的采购协议或合同等。</w:t>
      </w:r>
    </w:p>
    <w:p w14:paraId="4588B809">
      <w:pPr>
        <w:pStyle w:val="2"/>
        <w:spacing w:before="179" w:line="315" w:lineRule="auto"/>
        <w:ind w:left="130" w:right="52" w:hanging="4"/>
      </w:pPr>
      <w:r>
        <w:rPr>
          <w:rFonts w:hint="eastAsia"/>
          <w:spacing w:val="-1"/>
          <w:lang w:val="en-US" w:eastAsia="zh-CN"/>
        </w:rPr>
        <w:t>5</w:t>
      </w:r>
      <w:r>
        <w:rPr>
          <w:spacing w:val="-1"/>
        </w:rPr>
        <w:t>.</w:t>
      </w:r>
      <w:r>
        <w:rPr>
          <w:spacing w:val="-31"/>
        </w:rPr>
        <w:t xml:space="preserve"> </w:t>
      </w:r>
      <w:r>
        <w:rPr>
          <w:spacing w:val="-1"/>
        </w:rPr>
        <w:t>税率及价格：所有含税价格均为含</w:t>
      </w:r>
      <w:r>
        <w:rPr>
          <w:spacing w:val="-60"/>
        </w:rPr>
        <w:t xml:space="preserve"> </w:t>
      </w:r>
      <w:r>
        <w:rPr>
          <w:spacing w:val="-94"/>
          <w:u w:val="single" w:color="auto"/>
        </w:rPr>
        <w:t xml:space="preserve"> </w:t>
      </w:r>
      <w:r>
        <w:rPr>
          <w:spacing w:val="-1"/>
          <w:u w:val="single" w:color="auto"/>
        </w:rPr>
        <w:t>13</w:t>
      </w:r>
      <w:r>
        <w:rPr>
          <w:spacing w:val="-14"/>
          <w:u w:val="single" w:color="auto"/>
        </w:rPr>
        <w:t>％（</w:t>
      </w:r>
      <w:r>
        <w:rPr>
          <w:spacing w:val="-1"/>
          <w:u w:val="single" w:color="auto"/>
        </w:rPr>
        <w:t>若为其它税率报价时需注明）</w:t>
      </w:r>
      <w:r>
        <w:rPr>
          <w:spacing w:val="-1"/>
        </w:rPr>
        <w:t>增值税专用发票价格。</w:t>
      </w:r>
      <w:r>
        <w:rPr>
          <w:spacing w:val="1"/>
        </w:rPr>
        <w:t>含税价格包含到河南省三门峡市产业集聚区</w:t>
      </w:r>
      <w:r>
        <w:rPr>
          <w:spacing w:val="-41"/>
        </w:rPr>
        <w:t xml:space="preserve"> </w:t>
      </w:r>
      <w:r>
        <w:rPr>
          <w:spacing w:val="1"/>
        </w:rPr>
        <w:t>209</w:t>
      </w:r>
      <w:r>
        <w:t xml:space="preserve"> 国道南侧河南中原黄金冶炼厂有限责任公司内指</w:t>
      </w:r>
      <w:r>
        <w:rPr>
          <w:spacing w:val="-2"/>
        </w:rPr>
        <w:t>定地点的运输等费用。</w:t>
      </w:r>
    </w:p>
    <w:p w14:paraId="5A0C584D">
      <w:pPr>
        <w:pStyle w:val="2"/>
        <w:spacing w:before="178" w:line="290" w:lineRule="auto"/>
        <w:ind w:left="129" w:right="52" w:hanging="9"/>
      </w:pPr>
      <w:r>
        <w:rPr>
          <w:rFonts w:hint="eastAsia"/>
          <w:lang w:val="en-US" w:eastAsia="zh-CN"/>
        </w:rPr>
        <w:t>6</w:t>
      </w:r>
      <w:r>
        <w:t>.</w:t>
      </w:r>
      <w:r>
        <w:rPr>
          <w:spacing w:val="-9"/>
        </w:rPr>
        <w:t xml:space="preserve"> </w:t>
      </w:r>
      <w:r>
        <w:t>质保期：该物资必须满足河南中原黄金冶炼厂有限责任公司</w:t>
      </w:r>
      <w:r>
        <w:rPr>
          <w:rFonts w:hint="eastAsia"/>
          <w:lang w:val="en-US" w:eastAsia="zh-CN"/>
        </w:rPr>
        <w:t>水处理分厂</w:t>
      </w:r>
      <w:r>
        <w:t>实际生产要求，若因货物质量问题造成的直接或间接损失，所有退货或索赔引</w:t>
      </w:r>
      <w:r>
        <w:rPr>
          <w:spacing w:val="-1"/>
        </w:rPr>
        <w:t>起的一切费用及损失均由送货单位承担。</w:t>
      </w:r>
    </w:p>
    <w:p w14:paraId="58B0BB6B">
      <w:pPr>
        <w:pStyle w:val="2"/>
        <w:spacing w:before="181" w:line="291" w:lineRule="auto"/>
        <w:ind w:left="128" w:right="12" w:hanging="2"/>
      </w:pPr>
      <w:r>
        <w:rPr>
          <w:rFonts w:hint="eastAsia"/>
          <w:spacing w:val="-1"/>
          <w:lang w:val="en-US" w:eastAsia="zh-CN"/>
        </w:rPr>
        <w:t>7</w:t>
      </w:r>
      <w:r>
        <w:rPr>
          <w:spacing w:val="-1"/>
        </w:rPr>
        <w:t>.</w:t>
      </w:r>
      <w:r>
        <w:rPr>
          <w:spacing w:val="-32"/>
        </w:rPr>
        <w:t xml:space="preserve"> </w:t>
      </w:r>
      <w:r>
        <w:rPr>
          <w:spacing w:val="-1"/>
        </w:rPr>
        <w:t>付款方式：</w:t>
      </w:r>
      <w:r>
        <w:rPr>
          <w:color w:val="FF0000"/>
          <w:spacing w:val="-1"/>
        </w:rPr>
        <w:t>货到发票到调试验收合格付合同总</w:t>
      </w:r>
      <w:bookmarkStart w:id="0" w:name="_GoBack"/>
      <w:bookmarkEnd w:id="0"/>
      <w:r>
        <w:rPr>
          <w:color w:val="FF0000"/>
          <w:spacing w:val="-1"/>
        </w:rPr>
        <w:t>价90</w:t>
      </w:r>
      <w:r>
        <w:rPr>
          <w:color w:val="FF0000"/>
          <w:spacing w:val="-21"/>
        </w:rPr>
        <w:t>％</w:t>
      </w:r>
      <w:r>
        <w:rPr>
          <w:color w:val="FF0000"/>
          <w:spacing w:val="-57"/>
        </w:rPr>
        <w:t xml:space="preserve"> </w:t>
      </w:r>
      <w:r>
        <w:rPr>
          <w:color w:val="FF0000"/>
          <w:spacing w:val="-21"/>
        </w:rPr>
        <w:t>，</w:t>
      </w:r>
      <w:r>
        <w:rPr>
          <w:color w:val="FF0000"/>
          <w:spacing w:val="-1"/>
        </w:rPr>
        <w:t>质保期满无质量问题付合</w:t>
      </w:r>
      <w:r>
        <w:rPr>
          <w:color w:val="FF0000"/>
          <w:spacing w:val="-2"/>
        </w:rPr>
        <w:t>同总价</w:t>
      </w:r>
      <w:r>
        <w:rPr>
          <w:color w:val="FF0000"/>
          <w:spacing w:val="-34"/>
        </w:rPr>
        <w:t xml:space="preserve"> </w:t>
      </w:r>
      <w:r>
        <w:rPr>
          <w:color w:val="FF0000"/>
          <w:spacing w:val="-2"/>
        </w:rPr>
        <w:t>10％。</w:t>
      </w:r>
      <w:r>
        <w:rPr>
          <w:color w:val="FF0000"/>
        </w:rPr>
        <w:t xml:space="preserve"> </w:t>
      </w:r>
      <w:r>
        <w:rPr>
          <w:color w:val="FF0000"/>
          <w:spacing w:val="-3"/>
        </w:rPr>
        <w:t>（允许偏离）</w:t>
      </w:r>
    </w:p>
    <w:p w14:paraId="1B8D4808">
      <w:pPr>
        <w:pStyle w:val="2"/>
        <w:spacing w:before="179" w:line="221" w:lineRule="auto"/>
        <w:ind w:left="123"/>
      </w:pPr>
      <w:r>
        <w:rPr>
          <w:rFonts w:hint="eastAsia"/>
          <w:spacing w:val="-1"/>
          <w:lang w:val="en-US" w:eastAsia="zh-CN"/>
        </w:rPr>
        <w:t>8</w:t>
      </w:r>
      <w:r>
        <w:rPr>
          <w:spacing w:val="-1"/>
        </w:rPr>
        <w:t>.</w:t>
      </w:r>
      <w:r>
        <w:rPr>
          <w:spacing w:val="-25"/>
        </w:rPr>
        <w:t xml:space="preserve"> </w:t>
      </w:r>
      <w:r>
        <w:rPr>
          <w:spacing w:val="-1"/>
        </w:rPr>
        <w:t>到货周期：买方下单后</w:t>
      </w:r>
      <w:r>
        <w:rPr>
          <w:spacing w:val="-1"/>
          <w:u w:val="single" w:color="auto"/>
        </w:rPr>
        <w:t>供方最短交货期（报价时注明）</w:t>
      </w:r>
      <w:r>
        <w:rPr>
          <w:spacing w:val="-1"/>
        </w:rPr>
        <w:t>个自然</w:t>
      </w:r>
      <w:r>
        <w:rPr>
          <w:spacing w:val="-2"/>
        </w:rPr>
        <w:t>日内。</w:t>
      </w:r>
    </w:p>
    <w:p w14:paraId="6F9BD318">
      <w:pPr>
        <w:pStyle w:val="2"/>
        <w:spacing w:before="182" w:line="222" w:lineRule="auto"/>
        <w:ind w:left="126"/>
      </w:pPr>
      <w:r>
        <w:rPr>
          <w:rFonts w:hint="eastAsia"/>
          <w:spacing w:val="-2"/>
          <w:lang w:val="en-US" w:eastAsia="zh-CN"/>
        </w:rPr>
        <w:t>9</w:t>
      </w:r>
      <w:r>
        <w:rPr>
          <w:spacing w:val="-2"/>
        </w:rPr>
        <w:t>.</w:t>
      </w:r>
      <w:r>
        <w:rPr>
          <w:spacing w:val="-26"/>
        </w:rPr>
        <w:t xml:space="preserve"> </w:t>
      </w:r>
      <w:r>
        <w:rPr>
          <w:spacing w:val="-2"/>
        </w:rPr>
        <w:t>工期：</w:t>
      </w:r>
      <w:r>
        <w:rPr>
          <w:spacing w:val="-2"/>
          <w:u w:val="single" w:color="auto"/>
        </w:rPr>
        <w:t>供方最短交货期（报价时注明）</w:t>
      </w:r>
      <w:r>
        <w:rPr>
          <w:spacing w:val="-2"/>
        </w:rPr>
        <w:t>。</w:t>
      </w:r>
    </w:p>
    <w:p w14:paraId="24237589">
      <w:pPr>
        <w:pStyle w:val="2"/>
        <w:spacing w:before="179" w:line="219" w:lineRule="auto"/>
        <w:ind w:left="122"/>
      </w:pPr>
      <w:r>
        <w:rPr>
          <w:rFonts w:hint="eastAsia"/>
          <w:spacing w:val="-1"/>
          <w:lang w:val="en-US" w:eastAsia="zh-CN"/>
        </w:rPr>
        <w:t>10</w:t>
      </w:r>
      <w:r>
        <w:rPr>
          <w:spacing w:val="-1"/>
        </w:rPr>
        <w:t>.</w:t>
      </w:r>
      <w:r>
        <w:rPr>
          <w:spacing w:val="-29"/>
        </w:rPr>
        <w:t xml:space="preserve"> </w:t>
      </w:r>
      <w:r>
        <w:rPr>
          <w:spacing w:val="-1"/>
        </w:rPr>
        <w:t>谈判当天未在规定时间内按要求发送报价的，</w:t>
      </w:r>
      <w:r>
        <w:rPr>
          <w:spacing w:val="-2"/>
        </w:rPr>
        <w:t>视为弃权。</w:t>
      </w:r>
    </w:p>
    <w:p w14:paraId="644F42F7">
      <w:pPr>
        <w:pStyle w:val="2"/>
        <w:spacing w:before="183" w:line="291" w:lineRule="auto"/>
        <w:ind w:left="129" w:right="55" w:hanging="7"/>
      </w:pPr>
      <w:r>
        <w:rPr>
          <w:rFonts w:hint="eastAsia"/>
          <w:spacing w:val="-13"/>
          <w:lang w:val="en-US" w:eastAsia="zh-CN"/>
        </w:rPr>
        <w:t>11.</w:t>
      </w:r>
      <w:r>
        <w:rPr>
          <w:spacing w:val="-13"/>
        </w:rPr>
        <w:t xml:space="preserve"> </w:t>
      </w:r>
      <w:r>
        <w:rPr>
          <w:spacing w:val="-2"/>
        </w:rPr>
        <w:t>谈判项目报名单位在“</w:t>
      </w:r>
      <w:r>
        <w:rPr>
          <w:spacing w:val="-71"/>
        </w:rPr>
        <w:t xml:space="preserve"> </w:t>
      </w:r>
      <w:r>
        <w:rPr>
          <w:spacing w:val="-2"/>
        </w:rPr>
        <w:t>中国执行信息公开网</w:t>
      </w:r>
      <w:r>
        <w:rPr>
          <w:spacing w:val="-83"/>
        </w:rPr>
        <w:t xml:space="preserve"> </w:t>
      </w:r>
      <w:r>
        <w:rPr>
          <w:spacing w:val="-2"/>
        </w:rPr>
        <w:t>”查询中属失信被执行人的，视为无履约能力，不</w:t>
      </w:r>
      <w:r>
        <w:rPr>
          <w:spacing w:val="-1"/>
        </w:rPr>
        <w:t>得报名参加，已报名的视为无效报名。</w:t>
      </w:r>
    </w:p>
    <w:p w14:paraId="2B805D8C">
      <w:pPr>
        <w:pStyle w:val="2"/>
        <w:spacing w:before="102" w:line="221" w:lineRule="auto"/>
        <w:ind w:left="138"/>
      </w:pPr>
      <w:r>
        <w:rPr>
          <w:spacing w:val="-1"/>
        </w:rPr>
        <w:t>1</w:t>
      </w: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.若谈判单位采取低于成本价的报价方式，评委将有权否决其谈判资格。</w:t>
      </w:r>
    </w:p>
    <w:sectPr>
      <w:pgSz w:w="11906" w:h="16838"/>
      <w:pgMar w:top="1136" w:right="803" w:bottom="0" w:left="7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DA2A5A"/>
    <w:rsid w:val="64141642"/>
    <w:rsid w:val="7A6F7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1012</Words>
  <Characters>1142</Characters>
  <TotalTime>2</TotalTime>
  <ScaleCrop>false</ScaleCrop>
  <LinksUpToDate>false</LinksUpToDate>
  <CharactersWithSpaces>1165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2026-01-29T06:38:00Z</dcterms:created>
  <dc:creator>Administrator</dc:creator>
  <cp:lastModifiedBy>张毅浩</cp:lastModifiedBy>
  <dcterms:modified xsi:type="dcterms:W3CDTF">2026-01-29T06:48:11Z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2026-01-29T14:38:21Z</vt:filetime>
  </property>
  <property fmtid="{D5CDD505-2E9C-101B-9397-08002B2CF9AE}" pid="4" name="KSOTemplateDocerSaveRecord">
    <vt:lpwstr>eyJoZGlkIjoiNTJlZmU5NDYzNzU0MDRlZGZkM2MxMTYyMzc5NDk5ZmEiLCJ1c2VySWQiOiIxNzU1MjQ0MDU3In0=</vt:lpwstr>
  </property>
  <property fmtid="{D5CDD505-2E9C-101B-9397-08002B2CF9AE}" pid="5" name="KSOProductBuildVer">
    <vt:lpwstr>2052-12.1.0.23542</vt:lpwstr>
  </property>
  <property fmtid="{D5CDD505-2E9C-101B-9397-08002B2CF9AE}" pid="6" name="ICV">
    <vt:lpwstr>54A4F82EF4B148FA9E47D235FE2E2CCD_12</vt:lpwstr>
  </property>
</Properties>
</file>