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CGB2025428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2026年涉税服务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2026年涉税服务</w:t>
            </w:r>
          </w:p>
        </w:tc>
        <w:tc>
          <w:tcPr>
            <w:tcW w:w="369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纳税申报、税收筹划、代办申报、所得税汇算等涉税服务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纳税申报、税务咨询、税务策划、税务代理等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1AE632D4"/>
    <w:rsid w:val="290B6B81"/>
    <w:rsid w:val="2D7C7952"/>
    <w:rsid w:val="2F594A46"/>
    <w:rsid w:val="38D2401C"/>
    <w:rsid w:val="3B620A15"/>
    <w:rsid w:val="3D522C22"/>
    <w:rsid w:val="47156CFF"/>
    <w:rsid w:val="478953D8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371</Characters>
  <Lines>0</Lines>
  <Paragraphs>0</Paragraphs>
  <TotalTime>36</TotalTime>
  <ScaleCrop>false</ScaleCrop>
  <LinksUpToDate>false</LinksUpToDate>
  <CharactersWithSpaces>379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Administrator</cp:lastModifiedBy>
  <dcterms:modified xsi:type="dcterms:W3CDTF">2025-11-21T06:45:50Z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