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bookmarkStart w:id="0" w:name="_GoBack"/>
      <w:bookmarkEnd w:id="0"/>
      <w:r>
        <w:rPr>
          <w:rFonts w:hint="eastAsia" w:ascii="黑体" w:hAnsi="黑体" w:eastAsia="黑体" w:cs="黑体"/>
          <w:sz w:val="44"/>
          <w:szCs w:val="44"/>
        </w:rPr>
        <w:t>谈判项目要求</w:t>
      </w:r>
    </w:p>
    <w:p>
      <w:pPr>
        <w:spacing w:line="360" w:lineRule="auto"/>
        <w:rPr>
          <w:rFonts w:ascii="仿宋" w:hAnsi="仿宋" w:eastAsia="仿宋" w:cs="仿宋"/>
          <w:sz w:val="28"/>
          <w:szCs w:val="28"/>
        </w:rPr>
      </w:pPr>
      <w:r>
        <w:rPr>
          <w:rFonts w:hint="eastAsia" w:ascii="仿宋" w:hAnsi="仿宋" w:eastAsia="仿宋" w:cs="仿宋"/>
          <w:sz w:val="28"/>
          <w:szCs w:val="28"/>
        </w:rPr>
        <w:t>一、项目概况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河南中原黄金冶炼厂有限责任公司现对该谈判项目公开公示，请有参与意向的供应商提交报名表和相关资质文件。</w:t>
      </w: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谈判项目编号：</w:t>
      </w:r>
      <w:r>
        <w:rPr>
          <w:rFonts w:ascii="仿宋" w:hAnsi="仿宋" w:eastAsia="仿宋" w:cs="仿宋"/>
          <w:sz w:val="28"/>
          <w:szCs w:val="28"/>
        </w:rPr>
        <w:t>YGCG</w:t>
      </w:r>
      <w:r>
        <w:rPr>
          <w:rFonts w:hint="eastAsia" w:ascii="仿宋" w:hAnsi="仿宋" w:eastAsia="仿宋" w:cs="仿宋"/>
          <w:sz w:val="28"/>
          <w:szCs w:val="28"/>
        </w:rPr>
        <w:t>2025</w:t>
      </w:r>
      <w:r>
        <w:rPr>
          <w:rFonts w:ascii="仿宋" w:hAnsi="仿宋" w:eastAsia="仿宋" w:cs="仿宋"/>
          <w:sz w:val="28"/>
          <w:szCs w:val="28"/>
        </w:rPr>
        <w:t>209</w:t>
      </w:r>
      <w:r>
        <w:rPr>
          <w:rFonts w:hint="eastAsia" w:ascii="仿宋" w:hAnsi="仿宋" w:eastAsia="仿宋" w:cs="仿宋"/>
          <w:sz w:val="28"/>
          <w:szCs w:val="28"/>
        </w:rPr>
        <w:t>。</w:t>
      </w: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项目名称：河南中原黄金冶炼厂有限责任公司</w:t>
      </w:r>
      <w:r>
        <w:rPr>
          <w:rFonts w:hint="eastAsia" w:ascii="仿宋" w:hAnsi="仿宋" w:eastAsia="仿宋" w:cs="仿宋"/>
          <w:sz w:val="28"/>
          <w:szCs w:val="28"/>
          <w:u w:val="single"/>
        </w:rPr>
        <w:t>NTP（网络时间协议）服务器采购项目</w:t>
      </w:r>
      <w:r>
        <w:rPr>
          <w:rFonts w:hint="eastAsia" w:ascii="仿宋" w:hAnsi="仿宋" w:eastAsia="仿宋" w:cs="仿宋"/>
          <w:sz w:val="28"/>
          <w:szCs w:val="28"/>
        </w:rPr>
        <w:t>。</w:t>
      </w:r>
    </w:p>
    <w:p>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业务管理部门</w:t>
      </w:r>
      <w:r>
        <w:rPr>
          <w:rFonts w:ascii="仿宋" w:hAnsi="仿宋" w:eastAsia="仿宋" w:cs="仿宋"/>
          <w:sz w:val="28"/>
          <w:szCs w:val="28"/>
        </w:rPr>
        <w:t>：</w:t>
      </w:r>
      <w:r>
        <w:rPr>
          <w:rFonts w:hint="eastAsia" w:ascii="仿宋" w:hAnsi="仿宋" w:eastAsia="仿宋" w:cs="仿宋"/>
          <w:sz w:val="28"/>
          <w:szCs w:val="28"/>
        </w:rPr>
        <w:t>信息化管理部。</w:t>
      </w:r>
    </w:p>
    <w:p>
      <w:pPr>
        <w:numPr>
          <w:ilvl w:val="0"/>
          <w:numId w:val="2"/>
        </w:numPr>
        <w:spacing w:line="360" w:lineRule="auto"/>
        <w:jc w:val="left"/>
        <w:rPr>
          <w:rFonts w:ascii="仿宋" w:hAnsi="仿宋" w:eastAsia="仿宋" w:cs="仿宋"/>
          <w:sz w:val="28"/>
          <w:szCs w:val="28"/>
        </w:rPr>
      </w:pPr>
      <w:r>
        <w:rPr>
          <w:rFonts w:hint="eastAsia" w:ascii="仿宋" w:hAnsi="仿宋" w:eastAsia="仿宋" w:cs="仿宋"/>
          <w:sz w:val="28"/>
          <w:szCs w:val="28"/>
        </w:rPr>
        <w:t>项目内容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建设全厂统一时间同步系统，采购具备北斗卫星校时功能的NTP服务器设备，用于为全厂信息化系统提供精准、可靠的时间同步服务。拟采购的NTP服务器应支持北斗、GPS等多源授时方式，并具备不少于3000台设备同时进行时间校准的能力，满足厂区内服务器、监控设备、交换机、生产控制系统等终端设备的统一校时需求。</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项目包括NTP服务器设备采购、布线、安装及系统调试工作，确保校时网络覆盖全厂。项目实施过程中将完成约2000台终端设备的NTP参数配置与联调，保障各信息系统时间统一、日志一致、数据同步，提高全厂信息系统运行的安全性与可靠性。</w:t>
      </w:r>
    </w:p>
    <w:p>
      <w:pPr>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项目内容明细表</w:t>
      </w:r>
    </w:p>
    <w:tbl>
      <w:tblPr>
        <w:tblStyle w:val="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3685"/>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98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系统名称</w:t>
            </w:r>
          </w:p>
        </w:tc>
        <w:tc>
          <w:tcPr>
            <w:tcW w:w="368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服务内容</w:t>
            </w:r>
          </w:p>
        </w:tc>
        <w:tc>
          <w:tcPr>
            <w:tcW w:w="85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85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17"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985" w:type="dxa"/>
            <w:vAlign w:val="center"/>
          </w:tcPr>
          <w:p>
            <w:pPr>
              <w:spacing w:line="360" w:lineRule="auto"/>
              <w:jc w:val="center"/>
              <w:rPr>
                <w:rFonts w:ascii="仿宋" w:hAnsi="仿宋" w:eastAsia="仿宋" w:cs="仿宋"/>
                <w:sz w:val="28"/>
                <w:szCs w:val="28"/>
              </w:rPr>
            </w:pPr>
            <w:r>
              <w:rPr>
                <w:rFonts w:ascii="仿宋" w:hAnsi="仿宋" w:eastAsia="仿宋" w:cs="仿宋"/>
                <w:sz w:val="28"/>
                <w:szCs w:val="36"/>
              </w:rPr>
              <w:t>NTP</w:t>
            </w:r>
            <w:r>
              <w:rPr>
                <w:rFonts w:hint="eastAsia" w:ascii="仿宋" w:hAnsi="仿宋" w:eastAsia="仿宋" w:cs="仿宋"/>
                <w:sz w:val="28"/>
                <w:szCs w:val="36"/>
              </w:rPr>
              <w:t>校时服务器及相关配件</w:t>
            </w:r>
          </w:p>
        </w:tc>
        <w:tc>
          <w:tcPr>
            <w:tcW w:w="368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支持北斗校时，并至少支持3</w:t>
            </w:r>
            <w:r>
              <w:rPr>
                <w:rFonts w:ascii="仿宋" w:hAnsi="仿宋" w:eastAsia="仿宋" w:cs="仿宋"/>
                <w:sz w:val="28"/>
                <w:szCs w:val="28"/>
              </w:rPr>
              <w:t>000</w:t>
            </w:r>
            <w:r>
              <w:rPr>
                <w:rFonts w:hint="eastAsia" w:ascii="仿宋" w:hAnsi="仿宋" w:eastAsia="仿宋" w:cs="仿宋"/>
                <w:sz w:val="28"/>
                <w:szCs w:val="28"/>
              </w:rPr>
              <w:t>台设备同时进行校时</w:t>
            </w:r>
          </w:p>
        </w:tc>
        <w:tc>
          <w:tcPr>
            <w:tcW w:w="85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85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17"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985" w:type="dxa"/>
            <w:vAlign w:val="center"/>
          </w:tcPr>
          <w:p>
            <w:pPr>
              <w:spacing w:line="360" w:lineRule="auto"/>
              <w:jc w:val="center"/>
              <w:rPr>
                <w:rFonts w:ascii="仿宋" w:hAnsi="仿宋" w:eastAsia="仿宋" w:cs="仿宋"/>
                <w:sz w:val="28"/>
                <w:szCs w:val="36"/>
              </w:rPr>
            </w:pPr>
            <w:r>
              <w:rPr>
                <w:rFonts w:hint="eastAsia" w:ascii="仿宋" w:hAnsi="仿宋" w:eastAsia="仿宋" w:cs="仿宋"/>
                <w:sz w:val="28"/>
                <w:szCs w:val="36"/>
              </w:rPr>
              <w:t>安装、调试</w:t>
            </w:r>
          </w:p>
        </w:tc>
        <w:tc>
          <w:tcPr>
            <w:tcW w:w="3685" w:type="dxa"/>
            <w:shd w:val="clear" w:color="auto" w:fill="auto"/>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服务器设备布线、安装，全厂大约2</w:t>
            </w:r>
            <w:r>
              <w:rPr>
                <w:rFonts w:ascii="仿宋" w:hAnsi="仿宋" w:eastAsia="仿宋" w:cs="仿宋"/>
                <w:sz w:val="28"/>
                <w:szCs w:val="28"/>
              </w:rPr>
              <w:t>000</w:t>
            </w:r>
            <w:r>
              <w:rPr>
                <w:rFonts w:hint="eastAsia" w:ascii="仿宋" w:hAnsi="仿宋" w:eastAsia="仿宋" w:cs="仿宋"/>
                <w:sz w:val="28"/>
                <w:szCs w:val="28"/>
              </w:rPr>
              <w:t>台所需设备校时配置和调试</w:t>
            </w:r>
          </w:p>
        </w:tc>
        <w:tc>
          <w:tcPr>
            <w:tcW w:w="851" w:type="dxa"/>
            <w:shd w:val="clear" w:color="auto" w:fill="auto"/>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850" w:type="dxa"/>
            <w:shd w:val="clear" w:color="auto" w:fill="auto"/>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次</w:t>
            </w:r>
          </w:p>
        </w:tc>
      </w:tr>
    </w:tbl>
    <w:p>
      <w:pPr>
        <w:spacing w:line="360" w:lineRule="auto"/>
        <w:rPr>
          <w:rFonts w:hint="eastAsia" w:ascii="仿宋" w:hAnsi="仿宋" w:eastAsia="仿宋" w:cs="仿宋"/>
          <w:sz w:val="28"/>
          <w:szCs w:val="28"/>
        </w:rPr>
      </w:pPr>
    </w:p>
    <w:p>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项目要求</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资质要求：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1.1供应商须是在中华人民共和国境内注册的独立法人，具有独立承担民事责任能力；（提供具有统一社会信用代码的营业执照）</w:t>
      </w:r>
    </w:p>
    <w:p>
      <w:pPr>
        <w:numPr>
          <w:ilvl w:val="0"/>
          <w:numId w:val="3"/>
        </w:numPr>
        <w:spacing w:line="360" w:lineRule="auto"/>
        <w:rPr>
          <w:rFonts w:ascii="仿宋" w:hAnsi="仿宋" w:eastAsia="仿宋" w:cs="仿宋"/>
          <w:sz w:val="28"/>
          <w:szCs w:val="28"/>
        </w:rPr>
      </w:pPr>
      <w:r>
        <w:rPr>
          <w:rFonts w:ascii="仿宋" w:hAnsi="仿宋" w:eastAsia="仿宋" w:cs="仿宋"/>
          <w:sz w:val="28"/>
          <w:szCs w:val="28"/>
        </w:rPr>
        <w:t>业绩要求：</w:t>
      </w:r>
      <w:r>
        <w:rPr>
          <w:rFonts w:hint="eastAsia" w:ascii="仿宋" w:hAnsi="仿宋" w:eastAsia="仿宋" w:cs="仿宋"/>
          <w:sz w:val="28"/>
          <w:szCs w:val="28"/>
        </w:rPr>
        <w:t>近5年内进行过大型企业的N</w:t>
      </w:r>
      <w:r>
        <w:rPr>
          <w:rFonts w:ascii="仿宋" w:hAnsi="仿宋" w:eastAsia="仿宋" w:cs="仿宋"/>
          <w:sz w:val="28"/>
          <w:szCs w:val="28"/>
        </w:rPr>
        <w:t>TP</w:t>
      </w:r>
      <w:r>
        <w:rPr>
          <w:rFonts w:hint="eastAsia" w:ascii="仿宋" w:hAnsi="仿宋" w:eastAsia="仿宋" w:cs="仿宋"/>
          <w:sz w:val="28"/>
          <w:szCs w:val="28"/>
        </w:rPr>
        <w:t>服务器配置和安装</w:t>
      </w:r>
      <w:r>
        <w:rPr>
          <w:rFonts w:ascii="仿宋" w:hAnsi="仿宋" w:eastAsia="仿宋" w:cs="仿宋"/>
          <w:sz w:val="28"/>
          <w:szCs w:val="28"/>
        </w:rPr>
        <w:t>。</w:t>
      </w:r>
    </w:p>
    <w:p>
      <w:pPr>
        <w:numPr>
          <w:ilvl w:val="0"/>
          <w:numId w:val="3"/>
        </w:numPr>
        <w:spacing w:line="360" w:lineRule="auto"/>
        <w:rPr>
          <w:rFonts w:ascii="仿宋" w:hAnsi="仿宋" w:eastAsia="仿宋" w:cs="仿宋"/>
          <w:sz w:val="28"/>
          <w:szCs w:val="28"/>
        </w:rPr>
      </w:pPr>
      <w:r>
        <w:rPr>
          <w:rFonts w:ascii="仿宋" w:hAnsi="仿宋" w:eastAsia="仿宋" w:cs="仿宋"/>
          <w:sz w:val="28"/>
          <w:szCs w:val="28"/>
        </w:rPr>
        <w:t>税率</w:t>
      </w:r>
      <w:r>
        <w:rPr>
          <w:rFonts w:hint="eastAsia" w:ascii="仿宋" w:hAnsi="仿宋" w:eastAsia="仿宋" w:cs="仿宋"/>
          <w:sz w:val="28"/>
          <w:szCs w:val="28"/>
        </w:rPr>
        <w:t>及价格</w:t>
      </w:r>
      <w:r>
        <w:rPr>
          <w:rFonts w:ascii="仿宋" w:hAnsi="仿宋" w:eastAsia="仿宋" w:cs="仿宋"/>
          <w:sz w:val="28"/>
          <w:szCs w:val="28"/>
        </w:rPr>
        <w:t>：所有含税价格均为含</w:t>
      </w:r>
      <w:r>
        <w:rPr>
          <w:rFonts w:ascii="仿宋" w:hAnsi="仿宋" w:eastAsia="仿宋" w:cs="仿宋"/>
          <w:sz w:val="28"/>
          <w:szCs w:val="28"/>
          <w:u w:val="single"/>
        </w:rPr>
        <w:t>13</w:t>
      </w:r>
      <w:r>
        <w:rPr>
          <w:rFonts w:hint="eastAsia" w:ascii="仿宋" w:hAnsi="仿宋" w:eastAsia="仿宋" w:cs="仿宋"/>
          <w:sz w:val="28"/>
          <w:szCs w:val="28"/>
          <w:u w:val="single"/>
        </w:rPr>
        <w:t>%</w:t>
      </w:r>
      <w:r>
        <w:rPr>
          <w:rFonts w:ascii="仿宋" w:hAnsi="仿宋" w:eastAsia="仿宋" w:cs="仿宋"/>
          <w:sz w:val="28"/>
          <w:szCs w:val="28"/>
        </w:rPr>
        <w:t>增值税专用发票价格。含税价格包含</w:t>
      </w:r>
      <w:r>
        <w:rPr>
          <w:rFonts w:hint="eastAsia" w:ascii="仿宋" w:hAnsi="仿宋" w:eastAsia="仿宋" w:cs="仿宋"/>
          <w:sz w:val="28"/>
          <w:szCs w:val="28"/>
        </w:rPr>
        <w:t>N</w:t>
      </w:r>
      <w:r>
        <w:rPr>
          <w:rFonts w:ascii="仿宋" w:hAnsi="仿宋" w:eastAsia="仿宋" w:cs="仿宋"/>
          <w:sz w:val="28"/>
          <w:szCs w:val="28"/>
        </w:rPr>
        <w:t>TP</w:t>
      </w:r>
      <w:r>
        <w:rPr>
          <w:rFonts w:hint="eastAsia" w:ascii="仿宋" w:hAnsi="仿宋" w:eastAsia="仿宋" w:cs="仿宋"/>
          <w:sz w:val="28"/>
          <w:szCs w:val="28"/>
        </w:rPr>
        <w:t>服务器及所需配件、授权和公司内所需设备配置调试人工等</w:t>
      </w:r>
      <w:r>
        <w:rPr>
          <w:rFonts w:ascii="仿宋" w:hAnsi="仿宋" w:eastAsia="仿宋" w:cs="仿宋"/>
          <w:sz w:val="28"/>
          <w:szCs w:val="28"/>
        </w:rPr>
        <w:t>可能发生的所有费用。</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质保期：无质保期，完成标的后全额付款。</w:t>
      </w:r>
    </w:p>
    <w:p>
      <w:pPr>
        <w:numPr>
          <w:ilvl w:val="0"/>
          <w:numId w:val="3"/>
        </w:numPr>
        <w:spacing w:line="360" w:lineRule="auto"/>
        <w:rPr>
          <w:rFonts w:ascii="仿宋" w:hAnsi="仿宋" w:eastAsia="仿宋" w:cs="仿宋"/>
          <w:sz w:val="28"/>
          <w:szCs w:val="28"/>
        </w:rPr>
      </w:pPr>
      <w:r>
        <w:rPr>
          <w:rFonts w:ascii="仿宋" w:hAnsi="仿宋" w:eastAsia="仿宋" w:cs="仿宋"/>
          <w:sz w:val="28"/>
          <w:szCs w:val="28"/>
        </w:rPr>
        <w:t>付款方式：</w:t>
      </w:r>
      <w:r>
        <w:rPr>
          <w:rFonts w:ascii="仿宋" w:hAnsi="仿宋" w:eastAsia="仿宋" w:cs="仿宋"/>
          <w:sz w:val="28"/>
          <w:szCs w:val="36"/>
        </w:rPr>
        <w:t>供应商完成</w:t>
      </w:r>
      <w:r>
        <w:rPr>
          <w:rFonts w:hint="eastAsia" w:ascii="仿宋" w:hAnsi="仿宋" w:eastAsia="仿宋" w:cs="仿宋"/>
          <w:sz w:val="28"/>
          <w:szCs w:val="36"/>
        </w:rPr>
        <w:t>安装和调试</w:t>
      </w:r>
      <w:r>
        <w:rPr>
          <w:rFonts w:ascii="仿宋" w:hAnsi="仿宋" w:eastAsia="仿宋" w:cs="仿宋"/>
          <w:sz w:val="28"/>
          <w:szCs w:val="36"/>
        </w:rPr>
        <w:t>，出具</w:t>
      </w:r>
      <w:r>
        <w:rPr>
          <w:rFonts w:hint="eastAsia" w:ascii="仿宋" w:hAnsi="仿宋" w:eastAsia="仿宋" w:cs="仿宋"/>
          <w:sz w:val="28"/>
          <w:szCs w:val="36"/>
        </w:rPr>
        <w:t>验收报告</w:t>
      </w:r>
      <w:r>
        <w:rPr>
          <w:rFonts w:ascii="仿宋" w:hAnsi="仿宋" w:eastAsia="仿宋" w:cs="仿宋"/>
          <w:sz w:val="28"/>
          <w:szCs w:val="36"/>
        </w:rPr>
        <w:t>，确保所有</w:t>
      </w:r>
      <w:r>
        <w:rPr>
          <w:rFonts w:hint="eastAsia" w:ascii="仿宋" w:hAnsi="仿宋" w:eastAsia="仿宋" w:cs="仿宋"/>
          <w:sz w:val="28"/>
          <w:szCs w:val="36"/>
        </w:rPr>
        <w:t>需要配置N</w:t>
      </w:r>
      <w:r>
        <w:rPr>
          <w:rFonts w:ascii="仿宋" w:hAnsi="仿宋" w:eastAsia="仿宋" w:cs="仿宋"/>
          <w:sz w:val="28"/>
          <w:szCs w:val="36"/>
        </w:rPr>
        <w:t>TP</w:t>
      </w:r>
      <w:r>
        <w:rPr>
          <w:rFonts w:hint="eastAsia" w:ascii="仿宋" w:hAnsi="仿宋" w:eastAsia="仿宋" w:cs="仿宋"/>
          <w:sz w:val="28"/>
          <w:szCs w:val="36"/>
        </w:rPr>
        <w:t>的设备均配置成功并正常运行</w:t>
      </w:r>
      <w:r>
        <w:rPr>
          <w:rFonts w:ascii="仿宋" w:hAnsi="仿宋" w:eastAsia="仿宋" w:cs="仿宋"/>
          <w:sz w:val="28"/>
          <w:szCs w:val="36"/>
        </w:rPr>
        <w:t>后，开具全额增值税专用发票，我公司将在收到发票之日起15个工作日内一次性支付合同款项</w:t>
      </w:r>
      <w:r>
        <w:rPr>
          <w:rFonts w:hint="eastAsia" w:ascii="仿宋" w:hAnsi="仿宋" w:eastAsia="仿宋" w:cs="仿宋"/>
          <w:sz w:val="28"/>
          <w:szCs w:val="36"/>
        </w:rPr>
        <w:t>。</w:t>
      </w:r>
    </w:p>
    <w:p>
      <w:pPr>
        <w:numPr>
          <w:ilvl w:val="0"/>
          <w:numId w:val="3"/>
        </w:numPr>
        <w:spacing w:line="360" w:lineRule="auto"/>
        <w:rPr>
          <w:rFonts w:ascii="仿宋" w:hAnsi="仿宋" w:eastAsia="仿宋" w:cs="仿宋"/>
          <w:sz w:val="28"/>
          <w:szCs w:val="28"/>
        </w:rPr>
      </w:pPr>
      <w:r>
        <w:rPr>
          <w:rFonts w:ascii="仿宋" w:hAnsi="仿宋" w:eastAsia="仿宋" w:cs="仿宋"/>
          <w:sz w:val="28"/>
          <w:szCs w:val="28"/>
        </w:rPr>
        <w:t>到货周期：</w:t>
      </w:r>
      <w:r>
        <w:rPr>
          <w:rFonts w:hint="eastAsia" w:ascii="仿宋" w:hAnsi="仿宋" w:eastAsia="仿宋" w:cs="仿宋"/>
          <w:sz w:val="28"/>
          <w:szCs w:val="28"/>
        </w:rPr>
        <w:t>合同签署完毕后3个工作日内驻场</w:t>
      </w:r>
      <w:r>
        <w:rPr>
          <w:rFonts w:ascii="仿宋" w:hAnsi="仿宋" w:eastAsia="仿宋" w:cs="仿宋"/>
          <w:sz w:val="28"/>
          <w:szCs w:val="28"/>
        </w:rPr>
        <w:t>实施。</w:t>
      </w:r>
    </w:p>
    <w:p>
      <w:pPr>
        <w:numPr>
          <w:ilvl w:val="0"/>
          <w:numId w:val="3"/>
        </w:numPr>
        <w:spacing w:line="360" w:lineRule="auto"/>
        <w:rPr>
          <w:rFonts w:ascii="仿宋" w:hAnsi="仿宋" w:eastAsia="仿宋" w:cs="仿宋"/>
          <w:sz w:val="28"/>
          <w:szCs w:val="28"/>
        </w:rPr>
      </w:pPr>
      <w:r>
        <w:rPr>
          <w:rFonts w:ascii="仿宋" w:hAnsi="仿宋" w:eastAsia="仿宋" w:cs="仿宋"/>
          <w:sz w:val="28"/>
          <w:szCs w:val="28"/>
        </w:rPr>
        <w:t>工期：</w:t>
      </w:r>
      <w:r>
        <w:rPr>
          <w:rFonts w:ascii="仿宋" w:hAnsi="仿宋" w:eastAsia="仿宋" w:cs="仿宋"/>
          <w:sz w:val="28"/>
          <w:szCs w:val="28"/>
          <w:u w:val="single"/>
        </w:rPr>
        <w:t>1</w:t>
      </w:r>
      <w:r>
        <w:rPr>
          <w:rFonts w:hint="eastAsia" w:ascii="仿宋" w:hAnsi="仿宋" w:eastAsia="仿宋" w:cs="仿宋"/>
          <w:sz w:val="28"/>
          <w:szCs w:val="28"/>
          <w:u w:val="single"/>
        </w:rPr>
        <w:t>个自然月</w:t>
      </w:r>
      <w:r>
        <w:rPr>
          <w:rFonts w:ascii="仿宋" w:hAnsi="仿宋" w:eastAsia="仿宋" w:cs="仿宋"/>
          <w:sz w:val="28"/>
          <w:szCs w:val="28"/>
        </w:rPr>
        <w:t>。</w:t>
      </w:r>
    </w:p>
    <w:p>
      <w:pPr>
        <w:numPr>
          <w:ilvl w:val="0"/>
          <w:numId w:val="3"/>
        </w:numPr>
        <w:spacing w:line="360" w:lineRule="auto"/>
        <w:rPr>
          <w:rFonts w:ascii="仿宋" w:hAnsi="仿宋" w:eastAsia="仿宋" w:cs="仿宋"/>
          <w:sz w:val="28"/>
          <w:szCs w:val="28"/>
        </w:rPr>
      </w:pPr>
      <w:r>
        <w:rPr>
          <w:rFonts w:ascii="仿宋" w:hAnsi="仿宋" w:eastAsia="仿宋" w:cs="仿宋"/>
          <w:sz w:val="28"/>
          <w:szCs w:val="28"/>
        </w:rPr>
        <w:t>谈判当天未在规定时间内按要求发送报价的，视为弃权。</w:t>
      </w:r>
    </w:p>
    <w:p>
      <w:pPr>
        <w:numPr>
          <w:ilvl w:val="0"/>
          <w:numId w:val="3"/>
        </w:numPr>
        <w:spacing w:line="360" w:lineRule="auto"/>
        <w:rPr>
          <w:rFonts w:ascii="仿宋" w:hAnsi="仿宋" w:eastAsia="仿宋" w:cs="仿宋"/>
          <w:sz w:val="28"/>
          <w:szCs w:val="28"/>
        </w:rPr>
      </w:pPr>
      <w:r>
        <w:rPr>
          <w:rFonts w:hint="eastAsia" w:ascii="仿宋" w:hAnsi="仿宋" w:eastAsia="仿宋" w:cs="仿宋"/>
          <w:sz w:val="28"/>
          <w:szCs w:val="28"/>
        </w:rPr>
        <w:t>谈判项目报名单位在“中国执行信息公开网”查询中属失信被执行人的，视为无履约能力，不得报名参加，已报名的视为无效报名。</w:t>
      </w:r>
    </w:p>
    <w:p>
      <w:pPr>
        <w:pStyle w:val="2"/>
        <w:widowControl/>
        <w:spacing w:beforeAutospacing="0" w:afterAutospacing="0"/>
        <w:rPr>
          <w:rFonts w:ascii="仿宋" w:hAnsi="仿宋" w:eastAsia="仿宋" w:cs="仿宋"/>
          <w:color w:val="000000"/>
          <w:sz w:val="28"/>
          <w:szCs w:val="28"/>
        </w:rPr>
      </w:pPr>
      <w:r>
        <w:rPr>
          <w:rFonts w:hint="eastAsia" w:ascii="仿宋" w:hAnsi="仿宋" w:eastAsia="仿宋" w:cs="仿宋"/>
          <w:color w:val="000000"/>
          <w:sz w:val="28"/>
          <w:szCs w:val="28"/>
        </w:rPr>
        <w:t>10.</w:t>
      </w:r>
      <w:r>
        <w:rPr>
          <w:rFonts w:ascii="仿宋" w:hAnsi="仿宋" w:eastAsia="仿宋" w:cs="仿宋"/>
          <w:color w:val="000000"/>
          <w:sz w:val="28"/>
          <w:szCs w:val="28"/>
        </w:rPr>
        <w:t>供应商应合理报价，若报价明显低于成本价，经专家组综合评议，存在恶性竞争嫌疑的，有权否决其报价</w:t>
      </w:r>
      <w:r>
        <w:rPr>
          <w:rFonts w:hint="eastAsia" w:ascii="仿宋" w:hAnsi="仿宋" w:eastAsia="仿宋" w:cs="仿宋"/>
          <w:color w:val="000000"/>
          <w:sz w:val="28"/>
          <w:szCs w:val="28"/>
        </w:rPr>
        <w:t>。</w:t>
      </w:r>
    </w:p>
    <w:p>
      <w:pPr>
        <w:pStyle w:val="2"/>
        <w:widowControl/>
        <w:spacing w:beforeAutospacing="0" w:afterAutospacing="0"/>
        <w:rPr>
          <w:rFonts w:ascii="仿宋" w:hAnsi="仿宋" w:eastAsia="仿宋" w:cs="仿宋"/>
          <w:color w:val="000000"/>
          <w:sz w:val="28"/>
          <w:szCs w:val="28"/>
        </w:rPr>
      </w:pPr>
      <w:r>
        <w:rPr>
          <w:rFonts w:hint="eastAsia" w:ascii="仿宋" w:hAnsi="仿宋" w:eastAsia="仿宋" w:cs="仿宋"/>
          <w:color w:val="000000"/>
          <w:sz w:val="28"/>
          <w:szCs w:val="28"/>
        </w:rPr>
        <w:t>11.财务要求：</w:t>
      </w:r>
    </w:p>
    <w:p>
      <w:pPr>
        <w:pStyle w:val="2"/>
        <w:widowControl/>
        <w:spacing w:beforeAutospacing="0" w:afterAutospacing="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11.1供应商应具有健全的财务会计制度；（提供2024年度经审计的财务报告，本年度新成立的供应商可提供财务报表）</w:t>
      </w:r>
    </w:p>
    <w:p>
      <w:pPr>
        <w:pStyle w:val="2"/>
        <w:widowControl/>
        <w:spacing w:beforeAutospacing="0" w:afterAutospacing="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11.2供应商应具有依法缴纳税收和社会保障资金的良好记录；（提供2024年以来任意1个月依法缴纳税收和缴纳社会保障资金的相关证明，如依法免税或不需要缴纳社会保障资金的，提供相应证明材料）</w:t>
      </w:r>
    </w:p>
    <w:p>
      <w:pPr>
        <w:pStyle w:val="2"/>
        <w:widowControl/>
        <w:spacing w:beforeAutospacing="0" w:afterAutospacing="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11.3供应商须能开具增值税专用发票的一般纳税人。（提供市级及以上国家税务局网站一般纳税人查询结果截图或税务局出具的证明材料或2024年以来开具过的增值税专用发票一份）</w:t>
      </w:r>
    </w:p>
    <w:p>
      <w:pPr>
        <w:pStyle w:val="2"/>
        <w:widowControl/>
        <w:spacing w:beforeAutospacing="0" w:afterAutospacing="0"/>
        <w:rPr>
          <w:rFonts w:ascii="仿宋" w:hAnsi="仿宋" w:eastAsia="仿宋" w:cs="仿宋"/>
          <w:color w:val="000000"/>
          <w:sz w:val="28"/>
          <w:szCs w:val="28"/>
        </w:rPr>
      </w:pPr>
      <w:r>
        <w:rPr>
          <w:rFonts w:hint="eastAsia" w:ascii="仿宋" w:hAnsi="仿宋" w:eastAsia="仿宋" w:cs="仿宋"/>
          <w:color w:val="000000"/>
          <w:sz w:val="28"/>
          <w:szCs w:val="28"/>
        </w:rPr>
        <w:t>12.信誉要求：</w:t>
      </w:r>
    </w:p>
    <w:p>
      <w:pPr>
        <w:pStyle w:val="2"/>
        <w:widowControl/>
        <w:spacing w:beforeAutospacing="0" w:afterAutospacing="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12.1供应商须通过“中国裁判文书网”网站查询“供应商及其法定代表人”行贿犯罪情况，自2022年1月1日以来“供应商及其法定代表人”经司法机关裁定存在行贿犯罪记录的，不得参与本项目报名；【查询指南：进入网站首页注册登录→点击高级搜索→打开案由→选择刑事案由→贪污贿赂罪→选择“单位行贿罪”，在“当事人”一栏输入单位全称进行查询；选择“行贿罪”，在“当事人”一栏输入法定代表人姓名进行查询】（提供查询结果网页截图，查询日期应在本公告发布日期之后，截图需显示查询时间。如不存在行贿犯罪行为，只是查询记录中存在重名或名称信息披露，须同时提供被查询主体无行贿犯罪记录的承诺函，承诺函格式自拟，如果发现存在行贿犯罪记录，则视为弄虚作假）</w:t>
      </w:r>
    </w:p>
    <w:p>
      <w:pPr>
        <w:pStyle w:val="2"/>
        <w:widowControl/>
        <w:spacing w:beforeAutospacing="0" w:afterAutospacing="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12.2供应商须提供“信用中国”网站查询结果，供应商自2022年1月1日以来被列入“重大税收违法失信主体”、“严重失信主体名单”、“政府采购严重违法失信行为记录名单”的不得参与本项目报名，供应商及其法定代表人自2022年1月1日以来被列入“失信被执行人”的不得参与本项目报名。【查询指南：进入信用中国网站首页→打开“信用服务”→点击相应的“严重失信主体名单、政府采购严重违法失信行为记录名单和重大税收违法失信主体”输入单位全称进行查询；进入信用中国网站首页→打开“信用服务”→点击相应的“失信被执行人（在查询“失信被执行人”时窗口会跳转至“中国执行信息公开网”，提供“中国执行信息公开网”查询结果即可）输入单位名称及统一社会信用代码、法定代表人姓名及身份证号分别进行查询】；（提供查询结果网页截图，查询日期应在本公告发布日期之后，截图需显示查询时间）。</w:t>
      </w:r>
    </w:p>
    <w:p>
      <w:pPr>
        <w:pStyle w:val="2"/>
        <w:widowControl/>
        <w:spacing w:beforeAutospacing="0" w:afterAutospacing="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12.3单位负责人为同一人或者存在控股、管理关系的不同单位，不得参加同一项目的报名；（提供通过“国家企业信用信息公示系统”网站查询的“企业信用信息公示报告”完整版，报告生成时间应在本公告发布日期之后，报告不显示股东及出资信息的，提供从“天眼查”等企业信息网站查询的股东及出资信息结果截图。若无法在“国家企业信用信息公示系统”或“天眼查”等企业信息网站查询到相关信息的，供应商提供承诺书）。</w:t>
      </w:r>
    </w:p>
    <w:p>
      <w:pPr>
        <w:pStyle w:val="2"/>
        <w:widowControl/>
        <w:spacing w:beforeAutospacing="0" w:afterAutospacing="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13.其他要求</w:t>
      </w:r>
    </w:p>
    <w:p>
      <w:pPr>
        <w:pStyle w:val="2"/>
        <w:widowControl/>
        <w:spacing w:beforeAutospacing="0" w:afterAutospacing="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13.1本项目“拒绝接受三年内有重大违法犯罪记录和重大失信行为的供应商报名”、“拒绝接受三年内经司法机关裁定存在组织或个人行贿行为的供应商报名”；（供应商须提供书面声明）。</w:t>
      </w:r>
    </w:p>
    <w:p>
      <w:pPr>
        <w:pStyle w:val="2"/>
        <w:widowControl/>
        <w:spacing w:beforeAutospacing="0" w:afterAutospacing="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13.2本项目不接受联合体报名，不得转包或分包。</w:t>
      </w:r>
    </w:p>
    <w:p>
      <w:pPr>
        <w:spacing w:line="360" w:lineRule="auto"/>
        <w:rPr>
          <w:rFonts w:ascii="仿宋" w:hAnsi="仿宋" w:eastAsia="仿宋" w:cs="仿宋"/>
          <w:sz w:val="28"/>
          <w:szCs w:val="28"/>
        </w:rPr>
      </w:pPr>
    </w:p>
    <w:p/>
    <w:p/>
    <w:p/>
    <w:p/>
    <w:p/>
    <w:p/>
    <w:p/>
    <w:p>
      <w:pPr>
        <w:ind w:firstLine="366"/>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WIxNTU5MzYzZmQ5OWM3ODFiY2E5Y2RlOTRkMjQifQ=="/>
  </w:docVars>
  <w:rsids>
    <w:rsidRoot w:val="00E13E62"/>
    <w:rsid w:val="001B0A6D"/>
    <w:rsid w:val="007A1658"/>
    <w:rsid w:val="00C27213"/>
    <w:rsid w:val="00CF6E1A"/>
    <w:rsid w:val="00D22F14"/>
    <w:rsid w:val="00DA4C48"/>
    <w:rsid w:val="00E13E62"/>
    <w:rsid w:val="00E928A4"/>
    <w:rsid w:val="00F57063"/>
    <w:rsid w:val="055F3042"/>
    <w:rsid w:val="08BC1DD1"/>
    <w:rsid w:val="0FB029A1"/>
    <w:rsid w:val="0FE17F50"/>
    <w:rsid w:val="10855BDB"/>
    <w:rsid w:val="10AF39D7"/>
    <w:rsid w:val="11DA165B"/>
    <w:rsid w:val="12D43646"/>
    <w:rsid w:val="1D8A5A68"/>
    <w:rsid w:val="1F2A20E7"/>
    <w:rsid w:val="200D34F7"/>
    <w:rsid w:val="26DC14FD"/>
    <w:rsid w:val="2DFB7ED8"/>
    <w:rsid w:val="300761B5"/>
    <w:rsid w:val="31357A58"/>
    <w:rsid w:val="358D6018"/>
    <w:rsid w:val="3B620A15"/>
    <w:rsid w:val="3D522C22"/>
    <w:rsid w:val="3F8D8C14"/>
    <w:rsid w:val="3FDEA65D"/>
    <w:rsid w:val="47156CFF"/>
    <w:rsid w:val="4A1147D6"/>
    <w:rsid w:val="4A3E41D7"/>
    <w:rsid w:val="4AE40C91"/>
    <w:rsid w:val="4D716F40"/>
    <w:rsid w:val="4DF80A94"/>
    <w:rsid w:val="5C490690"/>
    <w:rsid w:val="5E235DB7"/>
    <w:rsid w:val="6A6A370E"/>
    <w:rsid w:val="6F773AB6"/>
    <w:rsid w:val="710C022E"/>
    <w:rsid w:val="73470603"/>
    <w:rsid w:val="74C41CDD"/>
    <w:rsid w:val="773565A2"/>
    <w:rsid w:val="7BDDAAE4"/>
    <w:rsid w:val="7CA97BB7"/>
    <w:rsid w:val="7CFEDBAD"/>
    <w:rsid w:val="7F090BB3"/>
    <w:rsid w:val="EDAA7560"/>
    <w:rsid w:val="F3FFDF45"/>
    <w:rsid w:val="F77B9832"/>
    <w:rsid w:val="FFBF60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336</Words>
  <Characters>1918</Characters>
  <Lines>15</Lines>
  <Paragraphs>4</Paragraphs>
  <TotalTime>18</TotalTime>
  <ScaleCrop>false</ScaleCrop>
  <LinksUpToDate>false</LinksUpToDate>
  <CharactersWithSpaces>2250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2025-07-08T00:58:00Z</dcterms:created>
  <dc:creator>Administrator</dc:creator>
  <cp:lastModifiedBy>胖逗</cp:lastModifiedBy>
  <dcterms:modified xsi:type="dcterms:W3CDTF">2025-10-30T07:33:21Z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2AB1D18818B6470DA10F5E24959FBFF5_13</vt:lpwstr>
  </property>
  <property fmtid="{D5CDD505-2E9C-101B-9397-08002B2CF9AE}" pid="4" name="KSOTemplateDocerSaveRecord">
    <vt:lpwstr>eyJoZGlkIjoiNjk2MGQ5NGNlNTU5MGI3NzA5MWFlMjAzYTU0YWMzYzgiLCJ1c2VySWQiOiIxMTY4MTg5Mzg1In0=</vt:lpwstr>
  </property>
</Properties>
</file>