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2AD2CC8">
      <w:pPr>
        <w:jc w:val="center"/>
        <w:rPr>
          <w:rFonts w:hint="eastAsia" w:ascii="黑体" w:hAnsi="黑体" w:eastAsia="黑体" w:cs="黑体"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sz w:val="44"/>
          <w:szCs w:val="44"/>
          <w:lang w:val="en-US" w:eastAsia="zh-CN"/>
        </w:rPr>
        <w:t>谈判项目要求</w:t>
      </w:r>
    </w:p>
    <w:p w14:paraId="1869DFD7">
      <w:pPr>
        <w:spacing w:line="360" w:lineRule="auto"/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z w:val="28"/>
          <w:szCs w:val="28"/>
          <w:lang w:eastAsia="zh-CN"/>
        </w:rPr>
        <w:t>一、项目概况</w:t>
      </w:r>
    </w:p>
    <w:p w14:paraId="084D832D">
      <w:pPr>
        <w:spacing w:line="360" w:lineRule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</w:rPr>
        <w:t>河南中原黄金冶炼厂有限责任公司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现对该谈判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项目公开公示</w:t>
      </w:r>
      <w:r>
        <w:rPr>
          <w:rFonts w:hint="eastAsia" w:ascii="仿宋" w:hAnsi="仿宋" w:eastAsia="仿宋" w:cs="仿宋"/>
          <w:sz w:val="28"/>
          <w:szCs w:val="28"/>
        </w:rPr>
        <w:t>，请有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参与</w:t>
      </w:r>
      <w:r>
        <w:rPr>
          <w:rFonts w:hint="eastAsia" w:ascii="仿宋" w:hAnsi="仿宋" w:eastAsia="仿宋" w:cs="仿宋"/>
          <w:sz w:val="28"/>
          <w:szCs w:val="28"/>
        </w:rPr>
        <w:t>意向的供应商提交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报名表和相关资质文件</w:t>
      </w:r>
      <w:r>
        <w:rPr>
          <w:rFonts w:hint="eastAsia" w:ascii="仿宋" w:hAnsi="仿宋" w:eastAsia="仿宋" w:cs="仿宋"/>
          <w:sz w:val="28"/>
          <w:szCs w:val="28"/>
        </w:rPr>
        <w:t>。</w:t>
      </w:r>
    </w:p>
    <w:p w14:paraId="15444B22">
      <w:pPr>
        <w:numPr>
          <w:ilvl w:val="0"/>
          <w:numId w:val="1"/>
        </w:numPr>
        <w:spacing w:line="360" w:lineRule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谈判项目编号：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ab/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>YGCG2025195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ab/>
      </w:r>
      <w:r>
        <w:rPr>
          <w:rFonts w:hint="eastAsia" w:ascii="仿宋" w:hAnsi="仿宋" w:eastAsia="仿宋" w:cs="仿宋"/>
          <w:sz w:val="28"/>
          <w:szCs w:val="28"/>
          <w:u w:val="none"/>
          <w:lang w:val="en-US" w:eastAsia="zh-CN"/>
        </w:rPr>
        <w:t>。</w:t>
      </w:r>
    </w:p>
    <w:p w14:paraId="333A27B7">
      <w:pPr>
        <w:numPr>
          <w:ilvl w:val="0"/>
          <w:numId w:val="1"/>
        </w:numPr>
        <w:spacing w:line="360" w:lineRule="auto"/>
        <w:rPr>
          <w:rFonts w:hint="default" w:asciiTheme="majorEastAsia" w:hAnsiTheme="majorEastAsia" w:eastAsiaTheme="majorEastAsia" w:cstheme="majorEastAsia"/>
          <w:i w:val="0"/>
          <w:iCs w:val="0"/>
          <w:color w:val="000000"/>
          <w:kern w:val="0"/>
          <w:sz w:val="21"/>
          <w:szCs w:val="21"/>
          <w:u w:val="none"/>
          <w:lang w:val="en-US" w:eastAsia="zh-CN" w:bidi="ar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项目名称：河南中原黄金冶炼厂有限责任公司（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>微波电源油箱总成采购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）</w:t>
      </w:r>
      <w:r>
        <w:rPr>
          <w:rFonts w:hint="eastAsia" w:asciiTheme="majorEastAsia" w:hAnsiTheme="majorEastAsia" w:eastAsiaTheme="majorEastAsia" w:cstheme="majorEastAsia"/>
          <w:i w:val="0"/>
          <w:iCs w:val="0"/>
          <w:color w:val="000000"/>
          <w:kern w:val="0"/>
          <w:sz w:val="21"/>
          <w:szCs w:val="21"/>
          <w:u w:val="none"/>
          <w:lang w:val="en-US" w:eastAsia="zh-CN" w:bidi="ar"/>
        </w:rPr>
        <w:t>。</w:t>
      </w:r>
    </w:p>
    <w:p w14:paraId="3581971D">
      <w:pPr>
        <w:numPr>
          <w:ilvl w:val="0"/>
          <w:numId w:val="1"/>
        </w:numPr>
        <w:spacing w:line="360" w:lineRule="auto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业务管理部门: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ab/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>物资采购部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ab/>
      </w:r>
      <w:r>
        <w:rPr>
          <w:rFonts w:hint="eastAsia" w:ascii="仿宋" w:hAnsi="仿宋" w:eastAsia="仿宋" w:cs="仿宋"/>
          <w:sz w:val="28"/>
          <w:szCs w:val="28"/>
          <w:u w:val="none"/>
          <w:lang w:val="en-US" w:eastAsia="zh-CN"/>
        </w:rPr>
        <w:t>。</w:t>
      </w:r>
      <w:bookmarkStart w:id="2" w:name="_GoBack"/>
      <w:bookmarkEnd w:id="2"/>
    </w:p>
    <w:p w14:paraId="391F036B">
      <w:pPr>
        <w:numPr>
          <w:ilvl w:val="0"/>
          <w:numId w:val="2"/>
        </w:numPr>
        <w:spacing w:line="360" w:lineRule="auto"/>
        <w:jc w:val="left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项目内容</w:t>
      </w:r>
    </w:p>
    <w:p w14:paraId="00834D99">
      <w:pPr>
        <w:numPr>
          <w:ilvl w:val="0"/>
          <w:numId w:val="0"/>
        </w:numPr>
        <w:spacing w:line="360" w:lineRule="auto"/>
        <w:jc w:val="center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明细表</w:t>
      </w:r>
    </w:p>
    <w:tbl>
      <w:tblPr>
        <w:tblStyle w:val="4"/>
        <w:tblW w:w="9480" w:type="dxa"/>
        <w:tblInd w:w="-36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0"/>
        <w:gridCol w:w="1937"/>
        <w:gridCol w:w="2372"/>
        <w:gridCol w:w="750"/>
        <w:gridCol w:w="696"/>
        <w:gridCol w:w="3065"/>
      </w:tblGrid>
      <w:tr w14:paraId="5855A2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0" w:type="dxa"/>
          </w:tcPr>
          <w:p w14:paraId="2F1F0D7B"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  <w:vertAlign w:val="baseline"/>
                <w:lang w:val="en-US" w:eastAsia="zh-CN"/>
              </w:rPr>
              <w:t>序号</w:t>
            </w:r>
          </w:p>
        </w:tc>
        <w:tc>
          <w:tcPr>
            <w:tcW w:w="1937" w:type="dxa"/>
          </w:tcPr>
          <w:p w14:paraId="502E0E88"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  <w:vertAlign w:val="baseline"/>
                <w:lang w:val="en-US" w:eastAsia="zh-CN"/>
              </w:rPr>
              <w:t>名称</w:t>
            </w:r>
          </w:p>
        </w:tc>
        <w:tc>
          <w:tcPr>
            <w:tcW w:w="2372" w:type="dxa"/>
          </w:tcPr>
          <w:p w14:paraId="121B200F"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  <w:vertAlign w:val="baseline"/>
                <w:lang w:val="en-US" w:eastAsia="zh-CN"/>
              </w:rPr>
              <w:t>规格</w:t>
            </w:r>
          </w:p>
        </w:tc>
        <w:tc>
          <w:tcPr>
            <w:tcW w:w="750" w:type="dxa"/>
          </w:tcPr>
          <w:p w14:paraId="3A47CFB1"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  <w:vertAlign w:val="baseline"/>
                <w:lang w:val="en-US" w:eastAsia="zh-CN"/>
              </w:rPr>
              <w:t>单位</w:t>
            </w:r>
          </w:p>
        </w:tc>
        <w:tc>
          <w:tcPr>
            <w:tcW w:w="696" w:type="dxa"/>
          </w:tcPr>
          <w:p w14:paraId="46041E7B"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  <w:vertAlign w:val="baseline"/>
                <w:lang w:val="en-US" w:eastAsia="zh-CN"/>
              </w:rPr>
              <w:t>数量</w:t>
            </w:r>
          </w:p>
        </w:tc>
        <w:tc>
          <w:tcPr>
            <w:tcW w:w="3065" w:type="dxa"/>
          </w:tcPr>
          <w:p w14:paraId="776F7899"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  <w:vertAlign w:val="baseline"/>
                <w:lang w:val="en-US" w:eastAsia="zh-CN"/>
              </w:rPr>
              <w:t>备注</w:t>
            </w:r>
          </w:p>
        </w:tc>
      </w:tr>
      <w:tr w14:paraId="3C6B9D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0" w:type="dxa"/>
            <w:vAlign w:val="center"/>
          </w:tcPr>
          <w:p w14:paraId="5FECF9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bookmarkStart w:id="0" w:name="OLE_LINK1" w:colFirst="0" w:colLast="5"/>
            <w:bookmarkStart w:id="1" w:name="OLE_LINK2" w:colFirst="0" w:colLast="5"/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37" w:type="dxa"/>
            <w:vAlign w:val="center"/>
          </w:tcPr>
          <w:p w14:paraId="4FC134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微波电源油箱总成</w:t>
            </w:r>
          </w:p>
        </w:tc>
        <w:tc>
          <w:tcPr>
            <w:tcW w:w="2372" w:type="dxa"/>
            <w:vAlign w:val="center"/>
          </w:tcPr>
          <w:p w14:paraId="65884A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DWIM-218MT-3-1050TKD</w:t>
            </w:r>
          </w:p>
        </w:tc>
        <w:tc>
          <w:tcPr>
            <w:tcW w:w="750" w:type="dxa"/>
            <w:vAlign w:val="center"/>
          </w:tcPr>
          <w:p w14:paraId="1CFD10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696" w:type="dxa"/>
            <w:vAlign w:val="center"/>
          </w:tcPr>
          <w:p w14:paraId="240F29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3065" w:type="dxa"/>
          </w:tcPr>
          <w:p w14:paraId="426E3776">
            <w:pPr>
              <w:numPr>
                <w:ilvl w:val="0"/>
                <w:numId w:val="0"/>
              </w:numPr>
              <w:spacing w:line="360" w:lineRule="auto"/>
              <w:jc w:val="both"/>
              <w:rPr>
                <w:rFonts w:hint="eastAsia" w:asciiTheme="majorEastAsia" w:hAnsiTheme="majorEastAsia" w:eastAsiaTheme="majorEastAsia" w:cstheme="maj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  <w:highlight w:val="none"/>
                <w:vertAlign w:val="baseline"/>
                <w:lang w:val="en-US" w:eastAsia="zh-CN"/>
              </w:rPr>
              <w:t>总成包括=3个微波电源+1个散热器+1组微波油箱</w:t>
            </w:r>
          </w:p>
        </w:tc>
      </w:tr>
      <w:bookmarkEnd w:id="0"/>
      <w:bookmarkEnd w:id="1"/>
    </w:tbl>
    <w:p w14:paraId="7AFF9823">
      <w:pPr>
        <w:numPr>
          <w:ilvl w:val="0"/>
          <w:numId w:val="2"/>
        </w:numPr>
        <w:spacing w:line="360" w:lineRule="auto"/>
        <w:ind w:left="0" w:leftChars="0" w:firstLine="0" w:firstLineChars="0"/>
        <w:jc w:val="both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项目要求</w:t>
      </w:r>
    </w:p>
    <w:p w14:paraId="6F426DF8">
      <w:pPr>
        <w:numPr>
          <w:ilvl w:val="0"/>
          <w:numId w:val="3"/>
        </w:numPr>
        <w:spacing w:line="360" w:lineRule="auto"/>
        <w:ind w:leftChars="0"/>
        <w:jc w:val="both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资质要求：营业执照应含有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ab/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>以上物资销售</w:t>
      </w:r>
      <w:r>
        <w:rPr>
          <w:rFonts w:hint="eastAsia" w:ascii="仿宋" w:hAnsi="仿宋" w:eastAsia="仿宋" w:cs="仿宋"/>
          <w:sz w:val="28"/>
          <w:szCs w:val="28"/>
          <w:u w:val="none"/>
          <w:lang w:val="en-US" w:eastAsia="zh-CN"/>
        </w:rPr>
        <w:t>的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相关项；   </w:t>
      </w:r>
    </w:p>
    <w:p w14:paraId="0CA884E7">
      <w:pPr>
        <w:numPr>
          <w:ilvl w:val="0"/>
          <w:numId w:val="3"/>
        </w:numPr>
        <w:spacing w:line="360" w:lineRule="auto"/>
        <w:ind w:leftChars="0"/>
        <w:jc w:val="both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业绩要求：相关物资的采购协议或合同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，所提供的业绩授权签字人必须一致</w:t>
      </w: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等。</w:t>
      </w:r>
    </w:p>
    <w:p w14:paraId="1A8CAD14">
      <w:pPr>
        <w:numPr>
          <w:ilvl w:val="0"/>
          <w:numId w:val="3"/>
        </w:numPr>
        <w:spacing w:line="360" w:lineRule="auto"/>
        <w:ind w:leftChars="0"/>
        <w:jc w:val="both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税率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及价格</w:t>
      </w: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：所有含税价格均为含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ab/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>13%</w:t>
      </w:r>
      <w:r>
        <w:rPr>
          <w:rFonts w:hint="eastAsia" w:ascii="仿宋" w:hAnsi="仿宋" w:eastAsia="仿宋" w:cs="仿宋"/>
          <w:sz w:val="28"/>
          <w:szCs w:val="28"/>
          <w:u w:val="none"/>
          <w:lang w:val="en-US" w:eastAsia="zh-CN"/>
        </w:rPr>
        <w:t>（允许偏离）</w:t>
      </w: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增值税专用发票价格。含税价格包含到河南省三门峡市产业集聚区209国道南侧河南中原黄金冶炼厂有限责任公司内指定地点的运输、装卸等费用。</w:t>
      </w:r>
    </w:p>
    <w:p w14:paraId="554D0048">
      <w:pPr>
        <w:numPr>
          <w:ilvl w:val="0"/>
          <w:numId w:val="3"/>
        </w:numPr>
        <w:spacing w:line="360" w:lineRule="auto"/>
        <w:ind w:leftChars="0"/>
        <w:jc w:val="both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质保期：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>1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年以上，</w:t>
      </w: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该物资必须满足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河南中原黄金冶炼厂有限责任公司</w:t>
      </w: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实际生产要求，若因货物质量问题造成的直接或间接损失，所有退货或索赔引起的一切费用及损失均由送货单位承担。</w:t>
      </w:r>
    </w:p>
    <w:p w14:paraId="426ED662">
      <w:pPr>
        <w:numPr>
          <w:ilvl w:val="0"/>
          <w:numId w:val="3"/>
        </w:numPr>
        <w:spacing w:line="360" w:lineRule="auto"/>
        <w:ind w:leftChars="0"/>
        <w:jc w:val="both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付款方式：货到发票到后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>两</w:t>
      </w: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个月内银行转账（现金）付款。</w:t>
      </w:r>
    </w:p>
    <w:p w14:paraId="27904254">
      <w:pPr>
        <w:numPr>
          <w:ilvl w:val="0"/>
          <w:numId w:val="3"/>
        </w:numPr>
        <w:spacing w:line="360" w:lineRule="auto"/>
        <w:ind w:leftChars="0"/>
        <w:jc w:val="both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到货周期：买方下单后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，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>供方最短交货期（报价时注明）</w:t>
      </w: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内。</w:t>
      </w:r>
    </w:p>
    <w:p w14:paraId="6587473F">
      <w:pPr>
        <w:numPr>
          <w:ilvl w:val="0"/>
          <w:numId w:val="3"/>
        </w:numPr>
        <w:spacing w:line="360" w:lineRule="auto"/>
        <w:ind w:leftChars="0"/>
        <w:jc w:val="both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工期：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ab/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>无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ab/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ab/>
      </w: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。</w:t>
      </w:r>
    </w:p>
    <w:p w14:paraId="4A542D0B">
      <w:pPr>
        <w:numPr>
          <w:ilvl w:val="0"/>
          <w:numId w:val="3"/>
        </w:numPr>
        <w:spacing w:line="360" w:lineRule="auto"/>
        <w:ind w:leftChars="0"/>
        <w:jc w:val="both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谈判当天未在规定时间内按要求发送报价的，视为弃权。</w:t>
      </w:r>
    </w:p>
    <w:p w14:paraId="0214DA58">
      <w:pPr>
        <w:numPr>
          <w:ilvl w:val="0"/>
          <w:numId w:val="3"/>
        </w:numPr>
        <w:spacing w:line="360" w:lineRule="auto"/>
        <w:ind w:leftChars="0"/>
        <w:jc w:val="both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谈判项目报名单位在“</w:t>
      </w: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中国执行信息公开网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”查询中属失信被执行人的，视为无履约能力，不得报名参加，已报名的视为无效报名。</w:t>
      </w:r>
    </w:p>
    <w:p w14:paraId="7CBF6DE0">
      <w:pPr>
        <w:pStyle w:val="2"/>
        <w:keepNext w:val="0"/>
        <w:keepLines w:val="0"/>
        <w:widowControl/>
        <w:suppressLineNumbers w:val="0"/>
        <w:spacing w:before="0" w:beforeAutospacing="0" w:after="0" w:afterAutospacing="0"/>
        <w:ind w:left="0" w:firstLine="0"/>
        <w:jc w:val="left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>10.</w:t>
      </w:r>
      <w:r>
        <w:rPr>
          <w:rFonts w:ascii="仿宋" w:hAnsi="仿宋" w:eastAsia="仿宋" w:cs="仿宋"/>
          <w:color w:val="000000"/>
          <w:sz w:val="28"/>
          <w:szCs w:val="28"/>
        </w:rPr>
        <w:t>若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谈判单位采取低于成本价的报价方式，评委将有权否决其谈判资格</w:t>
      </w:r>
      <w:r>
        <w:rPr>
          <w:rFonts w:hint="eastAsia" w:ascii="仿宋" w:hAnsi="仿宋" w:eastAsia="仿宋" w:cs="仿宋"/>
          <w:color w:val="000000"/>
          <w:sz w:val="28"/>
          <w:szCs w:val="28"/>
          <w:lang w:eastAsia="zh-CN"/>
        </w:rPr>
        <w:t>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FCF0253"/>
    <w:multiLevelType w:val="singleLevel"/>
    <w:tmpl w:val="DFCF0253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47278D17"/>
    <w:multiLevelType w:val="singleLevel"/>
    <w:tmpl w:val="47278D17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abstractNum w:abstractNumId="2">
    <w:nsid w:val="5F1BCE1D"/>
    <w:multiLevelType w:val="singleLevel"/>
    <w:tmpl w:val="5F1BCE1D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diYTliMmRkMWM2NGY0YzU1NGI0Y2FmMDIyMDg4NDYifQ=="/>
  </w:docVars>
  <w:rsids>
    <w:rsidRoot w:val="00000000"/>
    <w:rsid w:val="012A192E"/>
    <w:rsid w:val="055F3042"/>
    <w:rsid w:val="06445C0A"/>
    <w:rsid w:val="0ADD5C17"/>
    <w:rsid w:val="0BA951FE"/>
    <w:rsid w:val="0D597C5A"/>
    <w:rsid w:val="0DE14CDE"/>
    <w:rsid w:val="0FB029A1"/>
    <w:rsid w:val="101F3C9A"/>
    <w:rsid w:val="209C76E0"/>
    <w:rsid w:val="25712FB7"/>
    <w:rsid w:val="28A352AD"/>
    <w:rsid w:val="2AAB1614"/>
    <w:rsid w:val="33F05DF3"/>
    <w:rsid w:val="369E0D73"/>
    <w:rsid w:val="3B620A15"/>
    <w:rsid w:val="3D574F22"/>
    <w:rsid w:val="46BA1AB4"/>
    <w:rsid w:val="47156CFF"/>
    <w:rsid w:val="4D716F40"/>
    <w:rsid w:val="4EB41F79"/>
    <w:rsid w:val="4F7A240D"/>
    <w:rsid w:val="510411FC"/>
    <w:rsid w:val="5141695E"/>
    <w:rsid w:val="567805C8"/>
    <w:rsid w:val="5C490690"/>
    <w:rsid w:val="66096EA3"/>
    <w:rsid w:val="6EDE1D98"/>
    <w:rsid w:val="721D0B06"/>
    <w:rsid w:val="73273E94"/>
    <w:rsid w:val="74E43722"/>
    <w:rsid w:val="787952B3"/>
    <w:rsid w:val="797F3C93"/>
    <w:rsid w:val="79FA7CD6"/>
    <w:rsid w:val="7CA97B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4">
    <w:name w:val="Table Grid"/>
    <w:basedOn w:val="3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6">
    <w:name w:val="font31"/>
    <w:basedOn w:val="5"/>
    <w:qFormat/>
    <w:uiPriority w:val="0"/>
    <w:rPr>
      <w:rFonts w:ascii="宋体" w:hAnsi="宋体" w:eastAsia="宋体" w:cs="宋体"/>
      <w:color w:val="000000"/>
      <w:sz w:val="18"/>
      <w:szCs w:val="18"/>
      <w:u w:val="none"/>
    </w:rPr>
  </w:style>
  <w:style w:type="character" w:customStyle="1" w:styleId="7">
    <w:name w:val="font21"/>
    <w:basedOn w:val="5"/>
    <w:qFormat/>
    <w:uiPriority w:val="0"/>
    <w:rPr>
      <w:rFonts w:hint="default" w:ascii="Arial" w:hAnsi="Arial" w:cs="Arial"/>
      <w:color w:val="000000"/>
      <w:sz w:val="18"/>
      <w:szCs w:val="1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573</Words>
  <Characters>611</Characters>
  <Lines>0</Lines>
  <Paragraphs>0</Paragraphs>
  <TotalTime>8</TotalTime>
  <ScaleCrop>false</ScaleCrop>
  <LinksUpToDate>false</LinksUpToDate>
  <CharactersWithSpaces>623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2024-01-15T07:00:00Z</dcterms:created>
  <dc:creator>Administrator</dc:creator>
  <cp:lastModifiedBy>张强</cp:lastModifiedBy>
  <dcterms:modified xsi:type="dcterms:W3CDTF">2025-10-15T02:22:16Z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029366EC3F6049918CC7034D489C4DDD_12</vt:lpwstr>
  </property>
  <property fmtid="{D5CDD505-2E9C-101B-9397-08002B2CF9AE}" pid="4" name="KSOTemplateDocerSaveRecord">
    <vt:lpwstr>eyJoZGlkIjoiYzdiYTliMmRkMWM2NGY0YzU1NGI0Y2FmMDIyMDg4NDYifQ==</vt:lpwstr>
  </property>
</Properties>
</file>