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bookmarkStart w:id="0" w:name="_GoBack"/>
      <w:r>
        <w:rPr>
          <w:rFonts w:hint="default" w:ascii="仿宋" w:hAnsi="仿宋" w:eastAsia="仿宋" w:cs="仿宋"/>
          <w:sz w:val="28"/>
          <w:szCs w:val="28"/>
          <w:u w:val="single"/>
          <w:lang w:eastAsia="zh-CN"/>
          <w:woUserID w:val="1"/>
        </w:rPr>
        <w:t>CGB2025289</w:t>
      </w:r>
      <w:bookmarkEnd w:id="0"/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公司电脑及外设维修合同（2025新）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信息化管理部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1、供货清单</w:t>
      </w:r>
    </w:p>
    <w:tbl>
      <w:tblPr>
        <w:tblStyle w:val="3"/>
        <w:tblW w:w="966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58"/>
        <w:gridCol w:w="2575"/>
        <w:gridCol w:w="1721"/>
        <w:gridCol w:w="989"/>
        <w:gridCol w:w="129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 格 型 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19寸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22寸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24寸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9代主板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华硕、技嘉、微星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10代主板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11代主板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12代主板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13代主板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 8代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 9代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 10代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 11代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 12代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 13代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 8代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 9代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 10代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 11代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 12代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I7 13代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机箱风扇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CPU风扇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DDR3 8G 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 8G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 16G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 32G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DDR3  8G 笔记本用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  8G 笔记本用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 16G 笔记本用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 480G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 512G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 960G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 1Tb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 2Tb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nvme 240G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nvme 500G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nvme 1Tb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nvme 2Tb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服务器硬盘</w:t>
            </w: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SAS硬盘 2.5寸 300G 15K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SAS硬盘 2.5寸 600G 15K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SAS硬盘 2.5寸 900G 15K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SAS硬盘 3.5寸 300G 15K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SAS硬盘 3.5寸 600G 15K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SAS硬盘 3.5寸 900G 15K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EXOS硬盘  12T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NVME固态硬盘  PM9A3 2.5 1.92TB  SSD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HC310 6TB硬盘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 MAX 2.5 SSD 480GB SATA 6Gb/s 5V 1.7A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镁光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P4510系列 SSDPE2KX020T8 2.5'' NVMe/PCIe SSD 2.0T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因特尔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企业盘  4Tb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西数、希捷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企业盘  8Tb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企业盘  16Tb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企业盘  20Tb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普通盘 4Tb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普通盘 8Tb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普通盘 12Tb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移动硬盘500Gb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移动硬盘1Tb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硬盘电源线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硬盘1分二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硬盘盒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硬盘盒 SATA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硬盘数据线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直对弯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12v电源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航嘉、长城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220V电源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400W主机电源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450W主机电源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500W主机电源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550W主机电源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600W主机电源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 T5810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电脑电源线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GTX 1050TI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GTX 1650TI 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RX 560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RX 580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RTX 2060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PCI-E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PCI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无线网卡wifi6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 无线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PCIE-WIFI无线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锐捷、华为、H3C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千兆5口普通交换机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千兆8口普通交换机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千兆8口管理型交换机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千兆16口管理型交换机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千兆24口管理型交换机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绿联2米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绿联10米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投影灯泡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投影仪滤光片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16路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8路220V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2*300W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无线麦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1托4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定制20米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定制10米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定制5米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投影幕布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金属布150寸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转接线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DP转VGA 1.8米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DP-HDMI  3米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VGA-HDMI 1.5米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转接卡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m2转接卡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桌面开关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明会议盒子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MS02K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千兆多模光模块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万兆多模光模块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机柜PDU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GNE 108D 有线 1.8米 16A 4000W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GNE 108D 有线 3米 16A 4000W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GNE 2C16 有线 1.8米 10A 2500W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3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维修费（含税）为设备价格的___% ，必须提供维修配件清单及价格。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具体供货型号以甲方要求为准。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响应时间：法定工作日甲方提出需求乙方一小时内作出回应，沟通需求，做出合理安排。到厂时间：响应甲方工作需求后，乙方安排人员两小时内到场，如遇到不可抗力因素影响则双方沟通解决。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供货要求及验收：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接到甲方订单后，需在24小时内确认订单并回复甲方，确认产品型号、数量及交货时间。交货时需提供完整的产品合格证、检测报告。甲方有权对产品进行抽检，若发现不合格产品，甲方有权拒收并要求更换。乙方需配合甲方完成验收工作，并提供必要的技术支持与售后服务。货物运送至指定地点后，以甲方收到实际数量为准，并按合同规定进行付款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numPr>
          <w:ilvl w:val="1"/>
          <w:numId w:val="4"/>
        </w:numPr>
        <w:spacing w:line="360" w:lineRule="auto"/>
        <w:ind w:left="840" w:leftChars="0" w:hanging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税率：所有含税价格均为1%增值税专用发票价格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1"/>
          <w:numId w:val="4"/>
        </w:numPr>
        <w:spacing w:line="360" w:lineRule="auto"/>
        <w:ind w:left="840" w:leftChars="0" w:hanging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含税价格包含到河南省三门峡市产业集聚区209国道南侧河南中原黄金冶炼厂有限责任公司内指定地点的运输、装卸等费用。</w:t>
      </w:r>
    </w:p>
    <w:p>
      <w:pPr>
        <w:numPr>
          <w:ilvl w:val="1"/>
          <w:numId w:val="4"/>
        </w:numPr>
        <w:spacing w:line="360" w:lineRule="auto"/>
        <w:ind w:left="840" w:leftChars="0" w:hanging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乙方根据甲方要求开具1%增值税专用发票后，甲方进行银行电子支付。</w:t>
      </w:r>
    </w:p>
    <w:p>
      <w:pPr>
        <w:numPr>
          <w:ilvl w:val="1"/>
          <w:numId w:val="4"/>
        </w:numPr>
        <w:spacing w:line="360" w:lineRule="auto"/>
        <w:ind w:left="840" w:leftChars="0" w:hanging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不含税价格和税额允许与发票金额有系统差异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包装要求及运输方式：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货物包装必须坚固，是用于运输、存储和多次搬运，运输方式不限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包装要求无明显开封痕迹，需提供全新品质的配件。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验收与服务：</w:t>
      </w:r>
    </w:p>
    <w:p>
      <w:pPr>
        <w:numPr>
          <w:ilvl w:val="1"/>
          <w:numId w:val="4"/>
        </w:numPr>
        <w:spacing w:line="360" w:lineRule="auto"/>
        <w:ind w:left="840" w:leftChars="0" w:hanging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甲方收到货物后，将对货物按要求进行验收。</w:t>
      </w:r>
    </w:p>
    <w:p>
      <w:pPr>
        <w:numPr>
          <w:ilvl w:val="1"/>
          <w:numId w:val="4"/>
        </w:numPr>
        <w:spacing w:line="360" w:lineRule="auto"/>
        <w:ind w:left="840" w:leftChars="0" w:hanging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乙方货物出现问题，应即使无条件按照甲方需求进行更换。</w:t>
      </w:r>
    </w:p>
    <w:p>
      <w:pPr>
        <w:numPr>
          <w:ilvl w:val="1"/>
          <w:numId w:val="4"/>
        </w:numPr>
        <w:spacing w:line="360" w:lineRule="auto"/>
        <w:ind w:left="840" w:leftChars="0" w:hanging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乙方货物质保期为1年。质保期满后，乙方根据甲方下需要进行维护，费用问题双方协商解决。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4FFEBE"/>
    <w:multiLevelType w:val="singleLevel"/>
    <w:tmpl w:val="F14FFEB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multi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hmYTRjZWI4MTY2YmVjM2NlNjAwZjIxNzJlMjcifQ=="/>
  </w:docVars>
  <w:rsids>
    <w:rsidRoot w:val="00000000"/>
    <w:rsid w:val="055F3042"/>
    <w:rsid w:val="08BC1DD1"/>
    <w:rsid w:val="0FB029A1"/>
    <w:rsid w:val="1B476B60"/>
    <w:rsid w:val="285F70AF"/>
    <w:rsid w:val="2E1B6578"/>
    <w:rsid w:val="3AF57AEB"/>
    <w:rsid w:val="3B620A15"/>
    <w:rsid w:val="3D522C22"/>
    <w:rsid w:val="47156CFF"/>
    <w:rsid w:val="4D716F40"/>
    <w:rsid w:val="5248463E"/>
    <w:rsid w:val="53857615"/>
    <w:rsid w:val="593E0A9E"/>
    <w:rsid w:val="5C490690"/>
    <w:rsid w:val="65580720"/>
    <w:rsid w:val="6A6A370E"/>
    <w:rsid w:val="73470603"/>
    <w:rsid w:val="75DA081E"/>
    <w:rsid w:val="7CA97BB7"/>
    <w:rsid w:val="7D38207A"/>
    <w:rsid w:val="7E3C39A6"/>
    <w:rsid w:val="7F090BB3"/>
    <w:rsid w:val="F907085A"/>
    <w:rsid w:val="FFEDE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11"/>
    <w:basedOn w:val="5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621</Words>
  <Characters>639</Characters>
  <Lines>0</Lines>
  <Paragraphs>0</Paragraphs>
  <TotalTime>235</TotalTime>
  <ScaleCrop>false</ScaleCrop>
  <LinksUpToDate>false</LinksUpToDate>
  <CharactersWithSpaces>648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2024-01-15T23:00:00Z</dcterms:created>
  <dc:creator>Administrator</dc:creator>
  <cp:lastModifiedBy>Crooked</cp:lastModifiedBy>
  <dcterms:modified xsi:type="dcterms:W3CDTF">2025-08-22T11:29:08Z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368FAC5B8EB94CDD97E88FC4C0690674_13</vt:lpwstr>
  </property>
  <property fmtid="{D5CDD505-2E9C-101B-9397-08002B2CF9AE}" pid="4" name="KSOTemplateDocerSaveRecord">
    <vt:lpwstr>eyJoZGlkIjoiODcwYTNhMTRmM2JjMTliOTMzYzliMjViZmE0YTBlZmQiLCJ1c2VySWQiOiI0Nzk4OTMyIn0=</vt:lpwstr>
  </property>
</Properties>
</file>